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36"/>
          <w:sz w:val="28"/>
          <w:szCs w:val="28"/>
        </w:rPr>
      </w:pPr>
      <w:r>
        <w:rPr>
          <w:rFonts w:hint="eastAsia" w:ascii="宋体" w:hAnsi="宋体"/>
          <w:kern w:val="36"/>
          <w:sz w:val="28"/>
          <w:szCs w:val="28"/>
        </w:rPr>
        <w:t>附件</w:t>
      </w:r>
      <w:r>
        <w:rPr>
          <w:rFonts w:hint="eastAsia" w:ascii="宋体" w:hAnsi="宋体"/>
          <w:kern w:val="36"/>
          <w:sz w:val="28"/>
          <w:szCs w:val="28"/>
          <w:lang w:val="en-US" w:eastAsia="zh-CN"/>
        </w:rPr>
        <w:t>4</w:t>
      </w:r>
      <w:r>
        <w:rPr>
          <w:rFonts w:hint="eastAsia" w:ascii="宋体" w:hAnsi="宋体"/>
          <w:kern w:val="36"/>
          <w:sz w:val="28"/>
          <w:szCs w:val="28"/>
        </w:rPr>
        <w:t>：</w:t>
      </w:r>
    </w:p>
    <w:p>
      <w:pPr>
        <w:jc w:val="center"/>
        <w:rPr>
          <w:rFonts w:hint="eastAsia" w:ascii="宋体" w:hAnsi="宋体"/>
          <w:b/>
          <w:bCs/>
          <w:kern w:val="36"/>
          <w:sz w:val="28"/>
          <w:szCs w:val="28"/>
        </w:rPr>
      </w:pPr>
      <w:r>
        <w:rPr>
          <w:rFonts w:hint="eastAsia" w:ascii="宋体" w:hAnsi="宋体"/>
          <w:b/>
          <w:bCs/>
          <w:kern w:val="36"/>
          <w:sz w:val="28"/>
          <w:szCs w:val="28"/>
        </w:rPr>
        <w:t>《广西税务师事务所等级认定办法（2020年修订）》</w:t>
      </w:r>
    </w:p>
    <w:p>
      <w:pPr>
        <w:widowControl/>
        <w:jc w:val="center"/>
        <w:rPr>
          <w:rFonts w:hint="eastAsia" w:ascii="宋体" w:hAnsi="宋体"/>
          <w:kern w:val="0"/>
          <w:sz w:val="28"/>
          <w:szCs w:val="28"/>
        </w:rPr>
      </w:pPr>
      <w:r>
        <w:rPr>
          <w:rFonts w:hint="eastAsia" w:ascii="宋体" w:hAnsi="宋体"/>
          <w:kern w:val="36"/>
          <w:sz w:val="28"/>
          <w:szCs w:val="28"/>
        </w:rPr>
        <w:t xml:space="preserve">(征求意见稿) </w:t>
      </w:r>
    </w:p>
    <w:tbl>
      <w:tblPr>
        <w:tblStyle w:val="5"/>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4"/>
        <w:gridCol w:w="425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rPr>
                <w:rFonts w:ascii="宋体" w:hAnsi="宋体"/>
                <w:b/>
                <w:bCs/>
                <w:sz w:val="24"/>
                <w:szCs w:val="24"/>
              </w:rPr>
            </w:pPr>
            <w:r>
              <w:rPr>
                <w:rFonts w:hint="eastAsia" w:ascii="宋体" w:hAnsi="宋体"/>
                <w:b/>
                <w:bCs/>
                <w:sz w:val="24"/>
                <w:szCs w:val="24"/>
              </w:rPr>
              <w:t>修改前</w:t>
            </w:r>
          </w:p>
        </w:tc>
        <w:tc>
          <w:tcPr>
            <w:tcW w:w="4252" w:type="dxa"/>
            <w:tcBorders>
              <w:top w:val="single" w:color="auto" w:sz="4" w:space="0"/>
              <w:left w:val="nil"/>
              <w:bottom w:val="single" w:color="auto" w:sz="4" w:space="0"/>
              <w:right w:val="single" w:color="auto" w:sz="4" w:space="0"/>
            </w:tcBorders>
          </w:tcPr>
          <w:p>
            <w:pPr>
              <w:rPr>
                <w:rFonts w:ascii="宋体" w:hAnsi="宋体"/>
                <w:b/>
                <w:bCs/>
                <w:sz w:val="24"/>
                <w:szCs w:val="24"/>
              </w:rPr>
            </w:pPr>
            <w:r>
              <w:rPr>
                <w:rFonts w:hint="eastAsia" w:ascii="宋体" w:hAnsi="宋体"/>
                <w:b/>
                <w:bCs/>
                <w:sz w:val="24"/>
                <w:szCs w:val="24"/>
              </w:rPr>
              <w:t>修改后</w:t>
            </w:r>
          </w:p>
        </w:tc>
        <w:tc>
          <w:tcPr>
            <w:tcW w:w="1701" w:type="dxa"/>
            <w:tcBorders>
              <w:top w:val="single" w:color="auto" w:sz="4" w:space="0"/>
              <w:left w:val="nil"/>
              <w:bottom w:val="single" w:color="auto" w:sz="4" w:space="0"/>
              <w:right w:val="single" w:color="auto" w:sz="4" w:space="0"/>
            </w:tcBorders>
          </w:tcPr>
          <w:p>
            <w:pPr>
              <w:rPr>
                <w:rFonts w:ascii="宋体" w:hAnsi="宋体"/>
                <w:b/>
                <w:bCs/>
                <w:sz w:val="24"/>
                <w:szCs w:val="24"/>
              </w:rPr>
            </w:pPr>
            <w:r>
              <w:rPr>
                <w:rFonts w:hint="eastAsia" w:ascii="宋体" w:hAnsi="宋体"/>
                <w:b/>
                <w:bCs/>
                <w:sz w:val="24"/>
                <w:szCs w:val="24"/>
              </w:rPr>
              <w:t>修订主要内容</w:t>
            </w:r>
          </w:p>
          <w:p>
            <w:pP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rPr>
                <w:rFonts w:ascii="宋体" w:hAnsi="宋体"/>
                <w:b/>
                <w:bCs/>
                <w:sz w:val="24"/>
                <w:szCs w:val="24"/>
              </w:rPr>
            </w:pPr>
            <w:r>
              <w:rPr>
                <w:rFonts w:hint="eastAsia" w:ascii="宋体" w:hAnsi="宋体"/>
                <w:b/>
                <w:bCs/>
                <w:sz w:val="24"/>
                <w:szCs w:val="24"/>
              </w:rPr>
              <w:t>第一章 总则</w:t>
            </w:r>
          </w:p>
        </w:tc>
        <w:tc>
          <w:tcPr>
            <w:tcW w:w="4252" w:type="dxa"/>
            <w:tcBorders>
              <w:top w:val="single" w:color="auto" w:sz="4" w:space="0"/>
              <w:left w:val="nil"/>
              <w:bottom w:val="single" w:color="auto" w:sz="4" w:space="0"/>
              <w:right w:val="single" w:color="auto" w:sz="4" w:space="0"/>
            </w:tcBorders>
          </w:tcPr>
          <w:p>
            <w:pPr>
              <w:rPr>
                <w:rFonts w:ascii="宋体" w:hAnsi="宋体"/>
                <w:b/>
                <w:bCs/>
                <w:sz w:val="24"/>
                <w:szCs w:val="24"/>
              </w:rPr>
            </w:pPr>
            <w:r>
              <w:rPr>
                <w:rFonts w:hint="eastAsia" w:ascii="宋体" w:hAnsi="宋体"/>
                <w:b/>
                <w:bCs/>
                <w:sz w:val="24"/>
                <w:szCs w:val="24"/>
              </w:rPr>
              <w:t>第一章 总则</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ind w:firstLine="480" w:firstLineChars="200"/>
              <w:rPr>
                <w:rFonts w:ascii="宋体" w:hAnsi="宋体"/>
                <w:sz w:val="24"/>
                <w:szCs w:val="24"/>
              </w:rPr>
            </w:pPr>
            <w:r>
              <w:rPr>
                <w:rFonts w:hint="eastAsia" w:ascii="宋体" w:hAnsi="宋体"/>
                <w:kern w:val="0"/>
                <w:sz w:val="24"/>
                <w:szCs w:val="24"/>
              </w:rPr>
              <w:t>第一条 为进一步规范税务师事务所的执业行为，推动税务师事务所做大做强、专精做专，提高社会知名度，促进我区注册税务师行业健康发展，根据《广西注册税务师协会章程》和《中国注册税务师协会税务师事务所等级认定办法（2015年修订）》有关规定，结合我区实际情况，制定本办法。</w:t>
            </w:r>
          </w:p>
        </w:tc>
        <w:tc>
          <w:tcPr>
            <w:tcW w:w="4252" w:type="dxa"/>
            <w:tcBorders>
              <w:top w:val="single" w:color="auto" w:sz="4" w:space="0"/>
              <w:left w:val="nil"/>
              <w:bottom w:val="single" w:color="auto" w:sz="4" w:space="0"/>
              <w:right w:val="single" w:color="auto" w:sz="4" w:space="0"/>
            </w:tcBorders>
          </w:tcPr>
          <w:p>
            <w:pPr>
              <w:widowControl/>
              <w:ind w:firstLine="480" w:firstLineChars="200"/>
              <w:jc w:val="left"/>
              <w:rPr>
                <w:rFonts w:ascii="宋体" w:hAnsi="宋体"/>
                <w:kern w:val="0"/>
                <w:sz w:val="24"/>
                <w:szCs w:val="24"/>
              </w:rPr>
            </w:pPr>
            <w:r>
              <w:rPr>
                <w:rFonts w:hint="eastAsia" w:ascii="宋体" w:hAnsi="宋体"/>
                <w:kern w:val="0"/>
                <w:sz w:val="24"/>
                <w:szCs w:val="24"/>
              </w:rPr>
              <w:t>第一条 为进一步规范税务师事务所的执业行为，推动税务师事务所做大做强、专精做专，提高社会知名度，促进我区税务师行业健康发展，根据《广西注册税务师协会章程》和《中国注册税务师协会税务师事务所等级认定办法（2018年修订）》有关规定，结合我区实际情况，制定本办法。</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本条内容主要修改方面有：“注册税务师行业”修改为“税务师行业”。以下涉及修改同类问题将不再做解释。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第二条 本办法适用加入广西注册税务师协会的税务师事务所（不包括没有独立法人资格的税务师事务所）（以下简称事务所）。</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第二条 本办法适用加入广西注册税务师协会的税务师事务所（不包括没有独立法人资格的税务师事务所）（以下简称事务所）。</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第三条 事务所的等级认定，本着自愿、公平、公正、公开的原则，按照分等级的内容、标准、方法和程序进行。</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第三条 事务所的等级认定，本着自愿、公平、公正、公开的原则，按照分等级的内容、标准、方法和程序进行。</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第四条 事务所等级认定分为五级，即A级、AA级、AAA级、AAAA级、AAAAA级。广西注册税务师协会按照本办法负责A级、AA级、AAA级事务所的审核认定。 对申请AAAA级、AAAAA级的事务所由广西注册税务师协会按照中税协的标准考核后上报中税协，由中税协负责审核认定。</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第四条 事务所等级认定分为五级，即A级、AA级、AAA级、AAAA级、AAAAA级。广西注册税务师协会按照本办法负责A级、AA级、AAA级事务所的审核认定。 对申请AAAA级、AAAAA级的事务所由广西注册税务师协会按照中税协的标准</w:t>
            </w:r>
            <w:r>
              <w:rPr>
                <w:rFonts w:hint="eastAsia" w:ascii="宋体" w:hAnsi="宋体"/>
                <w:kern w:val="0"/>
                <w:sz w:val="24"/>
                <w:szCs w:val="24"/>
                <w:u w:val="single"/>
              </w:rPr>
              <w:t>审核</w:t>
            </w:r>
            <w:r>
              <w:rPr>
                <w:rFonts w:hint="eastAsia" w:ascii="宋体" w:hAnsi="宋体"/>
                <w:kern w:val="0"/>
                <w:sz w:val="24"/>
                <w:szCs w:val="24"/>
              </w:rPr>
              <w:t>后上报中税协，由中税协负责审核认定。</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p>
          <w:p>
            <w:pPr>
              <w:rPr>
                <w:rFonts w:ascii="宋体" w:hAnsi="宋体"/>
                <w:sz w:val="24"/>
                <w:szCs w:val="24"/>
              </w:rPr>
            </w:pPr>
            <w:r>
              <w:rPr>
                <w:rFonts w:hint="eastAsia" w:ascii="宋体" w:hAnsi="宋体"/>
                <w:sz w:val="24"/>
                <w:szCs w:val="24"/>
              </w:rPr>
              <w:t>无</w:t>
            </w:r>
          </w:p>
        </w:tc>
        <w:tc>
          <w:tcPr>
            <w:tcW w:w="4252" w:type="dxa"/>
            <w:tcBorders>
              <w:top w:val="single" w:color="auto" w:sz="4" w:space="0"/>
              <w:left w:val="nil"/>
              <w:bottom w:val="single" w:color="auto" w:sz="4" w:space="0"/>
              <w:right w:val="single" w:color="auto" w:sz="4" w:space="0"/>
            </w:tcBorders>
          </w:tcPr>
          <w:p>
            <w:pPr>
              <w:pStyle w:val="2"/>
              <w:ind w:firstLine="480" w:firstLineChars="200"/>
              <w:rPr>
                <w:rFonts w:hAnsi="宋体"/>
                <w:b/>
                <w:bCs/>
                <w:sz w:val="24"/>
                <w:szCs w:val="24"/>
                <w:u w:val="single"/>
              </w:rPr>
            </w:pPr>
            <w:r>
              <w:rPr>
                <w:rFonts w:hint="eastAsia" w:hAnsi="宋体"/>
                <w:kern w:val="0"/>
                <w:sz w:val="24"/>
                <w:szCs w:val="24"/>
                <w:u w:val="single"/>
              </w:rPr>
              <w:t xml:space="preserve">第五条 </w:t>
            </w:r>
            <w:r>
              <w:rPr>
                <w:rFonts w:hint="eastAsia" w:hAnsi="宋体"/>
                <w:sz w:val="24"/>
                <w:szCs w:val="24"/>
                <w:u w:val="single"/>
              </w:rPr>
              <w:t>获得等级的税务师事务所应具备专业优势、核心竞争力，享有执业信誉。广西注册税务师协会优先推荐获得等级的税务师事务所从事业务活动。</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本条内容为新增内容。（参考中税协）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254" w:type="dxa"/>
            <w:tcBorders>
              <w:top w:val="single" w:color="auto" w:sz="4" w:space="0"/>
              <w:left w:val="single" w:color="auto" w:sz="4" w:space="0"/>
              <w:bottom w:val="single" w:color="auto" w:sz="4" w:space="0"/>
              <w:right w:val="single" w:color="auto" w:sz="4" w:space="0"/>
            </w:tcBorders>
          </w:tcPr>
          <w:p>
            <w:pPr>
              <w:widowControl/>
              <w:ind w:firstLine="482"/>
              <w:jc w:val="center"/>
              <w:rPr>
                <w:rFonts w:ascii="宋体" w:hAnsi="宋体"/>
                <w:kern w:val="0"/>
                <w:sz w:val="24"/>
                <w:szCs w:val="24"/>
              </w:rPr>
            </w:pPr>
            <w:r>
              <w:rPr>
                <w:rFonts w:hint="eastAsia" w:ascii="宋体" w:hAnsi="宋体"/>
                <w:b/>
                <w:bCs/>
                <w:kern w:val="0"/>
                <w:sz w:val="24"/>
                <w:szCs w:val="24"/>
              </w:rPr>
              <w:t>第二章  条件和资格</w:t>
            </w:r>
          </w:p>
          <w:p>
            <w:pPr>
              <w:rPr>
                <w:rFonts w:ascii="宋体" w:hAnsi="宋体"/>
                <w:sz w:val="24"/>
                <w:szCs w:val="24"/>
              </w:rPr>
            </w:pPr>
          </w:p>
        </w:tc>
        <w:tc>
          <w:tcPr>
            <w:tcW w:w="4252" w:type="dxa"/>
            <w:tcBorders>
              <w:top w:val="single" w:color="auto" w:sz="4" w:space="0"/>
              <w:left w:val="nil"/>
              <w:bottom w:val="single" w:color="auto" w:sz="4" w:space="0"/>
              <w:right w:val="single" w:color="auto" w:sz="4" w:space="0"/>
            </w:tcBorders>
          </w:tcPr>
          <w:p>
            <w:pPr>
              <w:widowControl/>
              <w:ind w:firstLine="482"/>
              <w:jc w:val="center"/>
              <w:rPr>
                <w:rFonts w:ascii="宋体" w:hAnsi="宋体"/>
                <w:kern w:val="0"/>
                <w:sz w:val="24"/>
                <w:szCs w:val="24"/>
              </w:rPr>
            </w:pPr>
            <w:r>
              <w:rPr>
                <w:rFonts w:hint="eastAsia" w:ascii="宋体" w:hAnsi="宋体"/>
                <w:b/>
                <w:bCs/>
                <w:kern w:val="0"/>
                <w:sz w:val="24"/>
                <w:szCs w:val="24"/>
              </w:rPr>
              <w:t xml:space="preserve">第二章 </w:t>
            </w:r>
            <w:r>
              <w:rPr>
                <w:rFonts w:hint="eastAsia" w:ascii="宋体" w:hAnsi="宋体"/>
                <w:b/>
                <w:bCs/>
                <w:kern w:val="0"/>
                <w:sz w:val="24"/>
                <w:szCs w:val="24"/>
                <w:u w:val="single"/>
              </w:rPr>
              <w:t xml:space="preserve"> 基本</w:t>
            </w:r>
            <w:r>
              <w:rPr>
                <w:rFonts w:hint="eastAsia" w:ascii="宋体" w:hAnsi="宋体"/>
                <w:b/>
                <w:bCs/>
                <w:kern w:val="0"/>
                <w:sz w:val="24"/>
                <w:szCs w:val="24"/>
              </w:rPr>
              <w:t>条件和资格</w:t>
            </w:r>
          </w:p>
          <w:p>
            <w:pPr>
              <w:rPr>
                <w:rFonts w:ascii="宋体" w:hAnsi="宋体"/>
                <w:sz w:val="24"/>
                <w:szCs w:val="24"/>
              </w:rPr>
            </w:pP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修改为基本条件和资格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kern w:val="0"/>
                <w:sz w:val="24"/>
                <w:szCs w:val="24"/>
              </w:rPr>
              <w:t>第五条 事务所A级认定必须同时具备以下基本条件：</w:t>
            </w:r>
          </w:p>
          <w:p>
            <w:pPr>
              <w:widowControl/>
              <w:ind w:firstLine="480"/>
              <w:jc w:val="left"/>
              <w:rPr>
                <w:rFonts w:hint="eastAsia" w:ascii="宋体" w:hAnsi="宋体"/>
                <w:kern w:val="0"/>
                <w:sz w:val="24"/>
                <w:szCs w:val="24"/>
              </w:rPr>
            </w:pPr>
            <w:r>
              <w:rPr>
                <w:rFonts w:hint="eastAsia" w:ascii="宋体" w:hAnsi="宋体"/>
                <w:kern w:val="0"/>
                <w:sz w:val="24"/>
                <w:szCs w:val="24"/>
              </w:rPr>
              <w:t>（一）执业注册税务师5人以上；</w:t>
            </w:r>
          </w:p>
          <w:p>
            <w:pPr>
              <w:widowControl/>
              <w:ind w:firstLine="480"/>
              <w:jc w:val="left"/>
              <w:rPr>
                <w:rFonts w:hint="eastAsia" w:ascii="宋体" w:hAnsi="宋体"/>
                <w:kern w:val="0"/>
                <w:sz w:val="24"/>
                <w:szCs w:val="24"/>
              </w:rPr>
            </w:pPr>
            <w:r>
              <w:rPr>
                <w:rFonts w:hint="eastAsia" w:ascii="宋体" w:hAnsi="宋体"/>
                <w:kern w:val="0"/>
                <w:sz w:val="24"/>
                <w:szCs w:val="24"/>
              </w:rPr>
              <w:t>（二）注册资金符合在工商行政管理机构的有关规定；</w:t>
            </w:r>
          </w:p>
          <w:p>
            <w:pPr>
              <w:widowControl/>
              <w:ind w:firstLine="480"/>
              <w:jc w:val="left"/>
              <w:rPr>
                <w:rFonts w:hint="eastAsia" w:ascii="宋体" w:hAnsi="宋体"/>
                <w:kern w:val="0"/>
                <w:sz w:val="24"/>
                <w:szCs w:val="24"/>
              </w:rPr>
            </w:pPr>
            <w:r>
              <w:rPr>
                <w:rFonts w:hint="eastAsia" w:ascii="宋体" w:hAnsi="宋体"/>
                <w:kern w:val="0"/>
                <w:sz w:val="24"/>
                <w:szCs w:val="24"/>
              </w:rPr>
              <w:t>（三）申请认定年度的经营收入在100万元以上；</w:t>
            </w:r>
          </w:p>
          <w:p>
            <w:pPr>
              <w:widowControl/>
              <w:ind w:firstLine="480"/>
              <w:jc w:val="left"/>
              <w:rPr>
                <w:rFonts w:hint="eastAsia" w:ascii="宋体" w:hAnsi="宋体"/>
                <w:kern w:val="0"/>
                <w:sz w:val="24"/>
                <w:szCs w:val="24"/>
              </w:rPr>
            </w:pPr>
            <w:r>
              <w:rPr>
                <w:rFonts w:hint="eastAsia" w:ascii="宋体" w:hAnsi="宋体"/>
                <w:kern w:val="0"/>
                <w:sz w:val="24"/>
                <w:szCs w:val="24"/>
              </w:rPr>
              <w:t>（四）依法纳税，按时足额缴纳会费；</w:t>
            </w:r>
          </w:p>
          <w:p>
            <w:pPr>
              <w:widowControl/>
              <w:ind w:firstLine="480"/>
              <w:jc w:val="left"/>
              <w:rPr>
                <w:rFonts w:hint="eastAsia" w:ascii="宋体" w:hAnsi="宋体"/>
                <w:kern w:val="0"/>
                <w:sz w:val="24"/>
                <w:szCs w:val="24"/>
              </w:rPr>
            </w:pPr>
            <w:r>
              <w:rPr>
                <w:rFonts w:hint="eastAsia" w:ascii="宋体" w:hAnsi="宋体"/>
                <w:kern w:val="0"/>
                <w:sz w:val="24"/>
                <w:szCs w:val="24"/>
              </w:rPr>
              <w:t>（五）上年度年检合格；</w:t>
            </w:r>
          </w:p>
          <w:p>
            <w:pPr>
              <w:widowControl/>
              <w:ind w:firstLine="480"/>
              <w:jc w:val="left"/>
              <w:rPr>
                <w:rFonts w:hint="eastAsia" w:ascii="宋体" w:hAnsi="宋体"/>
                <w:kern w:val="0"/>
                <w:sz w:val="24"/>
                <w:szCs w:val="24"/>
              </w:rPr>
            </w:pPr>
            <w:r>
              <w:rPr>
                <w:rFonts w:hint="eastAsia" w:ascii="宋体" w:hAnsi="宋体"/>
                <w:kern w:val="0"/>
                <w:sz w:val="24"/>
                <w:szCs w:val="24"/>
              </w:rPr>
              <w:t>（六）申请认定的年度不发生亏损；</w:t>
            </w:r>
          </w:p>
          <w:p>
            <w:pPr>
              <w:widowControl/>
              <w:ind w:firstLine="480"/>
              <w:jc w:val="left"/>
              <w:rPr>
                <w:rFonts w:hint="eastAsia" w:ascii="宋体" w:hAnsi="宋体"/>
                <w:kern w:val="0"/>
                <w:sz w:val="24"/>
                <w:szCs w:val="24"/>
              </w:rPr>
            </w:pPr>
            <w:r>
              <w:rPr>
                <w:rFonts w:hint="eastAsia" w:ascii="宋体" w:hAnsi="宋体"/>
                <w:kern w:val="0"/>
                <w:sz w:val="24"/>
                <w:szCs w:val="24"/>
              </w:rPr>
              <w:t>（七）积极参加行业组织的各项活动，自觉履行会员责任和义务。</w:t>
            </w:r>
          </w:p>
          <w:p>
            <w:pPr>
              <w:rPr>
                <w:rFonts w:ascii="宋体" w:hAnsi="宋体"/>
                <w:sz w:val="24"/>
                <w:szCs w:val="24"/>
              </w:rPr>
            </w:pP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第五条 事务所A级认定必须同时具备以下基本条件：</w:t>
            </w:r>
          </w:p>
          <w:p>
            <w:pPr>
              <w:widowControl/>
              <w:ind w:firstLine="480"/>
              <w:jc w:val="left"/>
              <w:rPr>
                <w:rFonts w:hint="eastAsia" w:ascii="宋体" w:hAnsi="宋体"/>
                <w:color w:val="0000FF"/>
                <w:kern w:val="0"/>
                <w:sz w:val="24"/>
                <w:szCs w:val="24"/>
              </w:rPr>
            </w:pPr>
            <w:r>
              <w:rPr>
                <w:rFonts w:hint="eastAsia" w:ascii="宋体" w:hAnsi="宋体"/>
                <w:kern w:val="0"/>
                <w:sz w:val="24"/>
                <w:szCs w:val="24"/>
              </w:rPr>
              <w:t>（一）执业税务师5人以上；</w:t>
            </w:r>
          </w:p>
          <w:p>
            <w:pPr>
              <w:widowControl/>
              <w:ind w:firstLine="480"/>
              <w:jc w:val="left"/>
              <w:rPr>
                <w:rFonts w:hint="eastAsia" w:ascii="宋体" w:hAnsi="宋体"/>
                <w:kern w:val="0"/>
                <w:sz w:val="24"/>
                <w:szCs w:val="24"/>
              </w:rPr>
            </w:pPr>
            <w:r>
              <w:rPr>
                <w:rFonts w:hint="eastAsia" w:ascii="宋体" w:hAnsi="宋体"/>
                <w:kern w:val="0"/>
                <w:sz w:val="24"/>
                <w:szCs w:val="24"/>
              </w:rPr>
              <w:t>（二）注册资金符合在工商行政管理机构的有关规定；</w:t>
            </w:r>
          </w:p>
          <w:p>
            <w:pPr>
              <w:widowControl/>
              <w:ind w:firstLine="480"/>
              <w:jc w:val="left"/>
              <w:rPr>
                <w:rFonts w:hint="eastAsia" w:ascii="宋体" w:hAnsi="宋体"/>
                <w:kern w:val="0"/>
                <w:sz w:val="24"/>
                <w:szCs w:val="24"/>
              </w:rPr>
            </w:pPr>
            <w:r>
              <w:rPr>
                <w:rFonts w:hint="eastAsia" w:ascii="宋体" w:hAnsi="宋体"/>
                <w:kern w:val="0"/>
                <w:sz w:val="24"/>
                <w:szCs w:val="24"/>
              </w:rPr>
              <w:t>（三）申请认定年度的经营收入在100万元以上；</w:t>
            </w:r>
          </w:p>
          <w:p>
            <w:pPr>
              <w:widowControl/>
              <w:ind w:firstLine="480"/>
              <w:jc w:val="left"/>
              <w:rPr>
                <w:rFonts w:hint="eastAsia" w:ascii="宋体" w:hAnsi="宋体"/>
                <w:kern w:val="0"/>
                <w:sz w:val="24"/>
                <w:szCs w:val="24"/>
              </w:rPr>
            </w:pPr>
            <w:r>
              <w:rPr>
                <w:rFonts w:hint="eastAsia" w:ascii="宋体" w:hAnsi="宋体"/>
                <w:kern w:val="0"/>
                <w:sz w:val="24"/>
                <w:szCs w:val="24"/>
              </w:rPr>
              <w:t>（四）依法纳税，按时足额缴纳会费；</w:t>
            </w:r>
          </w:p>
          <w:p>
            <w:pPr>
              <w:widowControl/>
              <w:ind w:firstLine="480"/>
              <w:jc w:val="left"/>
              <w:rPr>
                <w:rFonts w:hint="eastAsia" w:ascii="宋体" w:hAnsi="宋体"/>
                <w:kern w:val="0"/>
                <w:sz w:val="24"/>
                <w:szCs w:val="24"/>
              </w:rPr>
            </w:pPr>
            <w:r>
              <w:rPr>
                <w:rFonts w:hint="eastAsia" w:ascii="宋体" w:hAnsi="宋体"/>
                <w:kern w:val="0"/>
                <w:sz w:val="24"/>
                <w:szCs w:val="24"/>
              </w:rPr>
              <w:t>（五）</w:t>
            </w:r>
            <w:r>
              <w:rPr>
                <w:rFonts w:hint="eastAsia" w:ascii="宋体" w:hAnsi="宋体"/>
                <w:kern w:val="0"/>
                <w:sz w:val="24"/>
                <w:szCs w:val="24"/>
                <w:u w:val="single"/>
              </w:rPr>
              <w:t>加入广西注册税务师协会一年以上，并且上</w:t>
            </w:r>
            <w:r>
              <w:rPr>
                <w:rFonts w:hint="eastAsia" w:ascii="宋体" w:hAnsi="宋体"/>
                <w:kern w:val="0"/>
                <w:sz w:val="24"/>
                <w:szCs w:val="24"/>
              </w:rPr>
              <w:t>年度年检合格；</w:t>
            </w:r>
          </w:p>
          <w:p>
            <w:pPr>
              <w:widowControl/>
              <w:ind w:firstLine="480"/>
              <w:jc w:val="left"/>
              <w:rPr>
                <w:rFonts w:hint="eastAsia" w:ascii="宋体" w:hAnsi="宋体"/>
                <w:kern w:val="0"/>
                <w:sz w:val="24"/>
                <w:szCs w:val="24"/>
              </w:rPr>
            </w:pPr>
            <w:r>
              <w:rPr>
                <w:rFonts w:hint="eastAsia" w:ascii="宋体" w:hAnsi="宋体"/>
                <w:kern w:val="0"/>
                <w:sz w:val="24"/>
                <w:szCs w:val="24"/>
              </w:rPr>
              <w:t>（六）申请认定的年度不发生亏损；</w:t>
            </w:r>
          </w:p>
          <w:p>
            <w:pPr>
              <w:widowControl/>
              <w:ind w:firstLine="480"/>
              <w:jc w:val="left"/>
              <w:rPr>
                <w:rFonts w:hint="eastAsia" w:ascii="宋体" w:hAnsi="宋体" w:eastAsia="宋体"/>
                <w:kern w:val="0"/>
                <w:sz w:val="24"/>
                <w:szCs w:val="24"/>
                <w:lang w:eastAsia="zh-CN"/>
              </w:rPr>
            </w:pPr>
            <w:r>
              <w:rPr>
                <w:rFonts w:hint="eastAsia" w:ascii="宋体" w:hAnsi="宋体"/>
                <w:kern w:val="0"/>
                <w:sz w:val="24"/>
                <w:szCs w:val="24"/>
              </w:rPr>
              <w:t>（七）积极参加行业组织的各项活动，自觉履行会员责任和义务</w:t>
            </w:r>
            <w:r>
              <w:rPr>
                <w:rFonts w:hint="eastAsia" w:ascii="宋体" w:hAnsi="宋体"/>
                <w:kern w:val="0"/>
                <w:sz w:val="24"/>
                <w:szCs w:val="24"/>
                <w:lang w:eastAsia="zh-CN"/>
              </w:rPr>
              <w:t>；</w:t>
            </w:r>
          </w:p>
          <w:p>
            <w:pPr>
              <w:widowControl/>
              <w:ind w:firstLine="480"/>
              <w:jc w:val="left"/>
              <w:rPr>
                <w:rFonts w:hint="eastAsia" w:ascii="宋体" w:hAnsi="宋体"/>
                <w:kern w:val="0"/>
                <w:sz w:val="24"/>
                <w:szCs w:val="24"/>
                <w:lang w:val="en-US" w:eastAsia="zh-CN"/>
              </w:rPr>
            </w:pPr>
            <w:r>
              <w:rPr>
                <w:rFonts w:hint="eastAsia" w:ascii="宋体" w:hAnsi="宋体"/>
                <w:kern w:val="0"/>
                <w:sz w:val="24"/>
                <w:szCs w:val="24"/>
                <w:lang w:val="en-US" w:eastAsia="zh-CN"/>
              </w:rPr>
              <w:t>(八）已进行税务师事务所行政登记并纳入实名制监管；</w:t>
            </w:r>
          </w:p>
          <w:p>
            <w:pPr>
              <w:widowControl/>
              <w:ind w:firstLine="480"/>
              <w:jc w:val="left"/>
              <w:rPr>
                <w:rFonts w:hint="eastAsia" w:ascii="宋体" w:hAnsi="宋体"/>
                <w:kern w:val="0"/>
                <w:sz w:val="24"/>
                <w:szCs w:val="24"/>
                <w:lang w:val="en-US" w:eastAsia="zh-CN"/>
              </w:rPr>
            </w:pPr>
            <w:r>
              <w:rPr>
                <w:rFonts w:hint="eastAsia" w:ascii="宋体" w:hAnsi="宋体"/>
                <w:kern w:val="0"/>
                <w:sz w:val="24"/>
                <w:szCs w:val="24"/>
                <w:lang w:val="en-US" w:eastAsia="zh-CN"/>
              </w:rPr>
              <w:t>（九）涉税专业服务机构信用等级不低于TSC3；</w:t>
            </w:r>
          </w:p>
          <w:p>
            <w:pPr>
              <w:widowControl/>
              <w:ind w:firstLine="480"/>
              <w:jc w:val="left"/>
              <w:rPr>
                <w:rFonts w:hint="default" w:ascii="宋体" w:hAnsi="宋体" w:eastAsia="宋体"/>
                <w:kern w:val="0"/>
                <w:sz w:val="24"/>
                <w:szCs w:val="24"/>
                <w:lang w:val="en-US" w:eastAsia="zh-CN"/>
              </w:rPr>
            </w:pPr>
            <w:r>
              <w:rPr>
                <w:rFonts w:hint="eastAsia" w:ascii="宋体" w:hAnsi="宋体"/>
                <w:kern w:val="0"/>
                <w:sz w:val="24"/>
                <w:szCs w:val="24"/>
                <w:lang w:val="en-US" w:eastAsia="zh-CN"/>
              </w:rPr>
              <w:t>（十）纳税人信用等级不得为D级。</w:t>
            </w:r>
          </w:p>
          <w:p>
            <w:pPr>
              <w:widowControl/>
              <w:ind w:firstLine="480"/>
              <w:jc w:val="left"/>
              <w:rPr>
                <w:rFonts w:hint="eastAsia" w:ascii="宋体" w:hAnsi="宋体"/>
                <w:kern w:val="0"/>
                <w:sz w:val="24"/>
                <w:szCs w:val="24"/>
                <w:lang w:val="en-US" w:eastAsia="zh-CN"/>
              </w:rPr>
            </w:pP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本条内容</w:t>
            </w:r>
            <w:r>
              <w:rPr>
                <w:rFonts w:hint="eastAsia" w:ascii="宋体" w:hAnsi="宋体"/>
                <w:sz w:val="24"/>
                <w:szCs w:val="24"/>
                <w:lang w:eastAsia="zh-CN"/>
              </w:rPr>
              <w:t>修改的地方</w:t>
            </w:r>
            <w:r>
              <w:rPr>
                <w:rFonts w:hint="eastAsia" w:ascii="宋体" w:hAnsi="宋体"/>
                <w:sz w:val="24"/>
                <w:szCs w:val="24"/>
              </w:rPr>
              <w:t>有：</w:t>
            </w:r>
          </w:p>
          <w:p>
            <w:pPr>
              <w:numPr>
                <w:ilvl w:val="0"/>
                <w:numId w:val="1"/>
              </w:numPr>
              <w:rPr>
                <w:rFonts w:hint="eastAsia" w:ascii="宋体" w:hAnsi="宋体"/>
                <w:kern w:val="0"/>
                <w:sz w:val="24"/>
                <w:szCs w:val="24"/>
              </w:rPr>
            </w:pPr>
            <w:r>
              <w:rPr>
                <w:rFonts w:hint="eastAsia" w:ascii="宋体" w:hAnsi="宋体"/>
                <w:sz w:val="24"/>
                <w:szCs w:val="24"/>
              </w:rPr>
              <w:t xml:space="preserve"> 增加内容：</w:t>
            </w:r>
            <w:r>
              <w:rPr>
                <w:rFonts w:hint="eastAsia" w:ascii="宋体" w:hAnsi="宋体"/>
                <w:kern w:val="0"/>
                <w:sz w:val="24"/>
                <w:szCs w:val="24"/>
              </w:rPr>
              <w:t>加入广西注册税务师协会一年以上。</w:t>
            </w:r>
          </w:p>
          <w:p>
            <w:pPr>
              <w:widowControl/>
              <w:numPr>
                <w:ilvl w:val="0"/>
                <w:numId w:val="1"/>
              </w:numPr>
              <w:ind w:left="0" w:leftChars="0" w:firstLine="0" w:firstLineChars="0"/>
              <w:jc w:val="left"/>
              <w:rPr>
                <w:rFonts w:hint="default" w:ascii="宋体" w:hAnsi="宋体"/>
                <w:kern w:val="0"/>
                <w:sz w:val="24"/>
                <w:szCs w:val="24"/>
                <w:lang w:val="en-US"/>
              </w:rPr>
            </w:pPr>
            <w:r>
              <w:rPr>
                <w:rFonts w:hint="eastAsia" w:ascii="宋体" w:hAnsi="宋体"/>
                <w:kern w:val="0"/>
                <w:sz w:val="24"/>
                <w:szCs w:val="24"/>
                <w:lang w:eastAsia="zh-CN"/>
              </w:rPr>
              <w:t>增加内容：</w:t>
            </w:r>
            <w:r>
              <w:rPr>
                <w:rFonts w:hint="eastAsia" w:ascii="宋体" w:hAnsi="宋体"/>
                <w:kern w:val="0"/>
                <w:sz w:val="24"/>
                <w:szCs w:val="24"/>
                <w:lang w:val="en-US" w:eastAsia="zh-CN"/>
              </w:rPr>
              <w:t>已进行税务师事务所行政登记并纳入实名制监管。</w:t>
            </w:r>
          </w:p>
          <w:p>
            <w:pPr>
              <w:widowControl/>
              <w:numPr>
                <w:ilvl w:val="0"/>
                <w:numId w:val="1"/>
              </w:numPr>
              <w:ind w:left="0" w:leftChars="0" w:firstLine="0" w:firstLineChars="0"/>
              <w:jc w:val="left"/>
              <w:rPr>
                <w:rFonts w:hint="eastAsia" w:ascii="宋体" w:hAnsi="宋体"/>
                <w:kern w:val="0"/>
                <w:sz w:val="24"/>
                <w:szCs w:val="24"/>
                <w:lang w:val="en-US" w:eastAsia="zh-CN"/>
              </w:rPr>
            </w:pPr>
            <w:r>
              <w:rPr>
                <w:rFonts w:hint="eastAsia" w:ascii="宋体" w:hAnsi="宋体"/>
                <w:kern w:val="0"/>
                <w:sz w:val="24"/>
                <w:szCs w:val="24"/>
                <w:lang w:val="en-US" w:eastAsia="zh-CN"/>
              </w:rPr>
              <w:t>涉税专业服务机构信用等级不低于TSC3。</w:t>
            </w:r>
            <w:bookmarkStart w:id="0" w:name="_GoBack"/>
            <w:bookmarkEnd w:id="0"/>
          </w:p>
          <w:p>
            <w:pPr>
              <w:widowControl/>
              <w:jc w:val="left"/>
              <w:rPr>
                <w:rFonts w:hint="default" w:ascii="宋体" w:hAnsi="宋体" w:eastAsia="宋体"/>
                <w:kern w:val="0"/>
                <w:sz w:val="24"/>
                <w:szCs w:val="24"/>
                <w:lang w:val="en-US" w:eastAsia="zh-CN"/>
              </w:rPr>
            </w:pPr>
            <w:r>
              <w:rPr>
                <w:rFonts w:hint="eastAsia" w:ascii="宋体" w:hAnsi="宋体"/>
                <w:kern w:val="0"/>
                <w:sz w:val="24"/>
                <w:szCs w:val="24"/>
                <w:lang w:val="en-US" w:eastAsia="zh-CN"/>
              </w:rPr>
              <w:t>4、纳税人信用等级不得为D级。</w:t>
            </w:r>
          </w:p>
          <w:p>
            <w:pPr>
              <w:widowControl/>
              <w:numPr>
                <w:numId w:val="0"/>
              </w:numPr>
              <w:ind w:leftChars="0"/>
              <w:jc w:val="left"/>
              <w:rPr>
                <w:rFonts w:hint="eastAsia" w:ascii="宋体" w:hAnsi="宋体"/>
                <w:kern w:val="0"/>
                <w:sz w:val="24"/>
                <w:szCs w:val="24"/>
                <w:lang w:val="en-US" w:eastAsia="zh-CN"/>
              </w:rPr>
            </w:pPr>
          </w:p>
          <w:p>
            <w:pPr>
              <w:widowControl/>
              <w:jc w:val="left"/>
              <w:rPr>
                <w:rFonts w:hint="eastAsia" w:ascii="宋体" w:hAnsi="宋体"/>
                <w:kern w:val="0"/>
                <w:sz w:val="24"/>
                <w:szCs w:val="24"/>
                <w:lang w:val="en-US" w:eastAsia="zh-CN"/>
              </w:rPr>
            </w:pPr>
          </w:p>
          <w:p>
            <w:pPr>
              <w:widowControl/>
              <w:numPr>
                <w:numId w:val="0"/>
              </w:numPr>
              <w:ind w:leftChars="0"/>
              <w:jc w:val="left"/>
              <w:rPr>
                <w:rFonts w:hint="default" w:ascii="宋体" w:hAnsi="宋体"/>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kern w:val="0"/>
                <w:sz w:val="24"/>
                <w:szCs w:val="24"/>
              </w:rPr>
              <w:t>第六条 事务所AA级认定必须同时具备以下基本条件：</w:t>
            </w:r>
          </w:p>
          <w:p>
            <w:pPr>
              <w:widowControl/>
              <w:ind w:firstLine="480"/>
              <w:jc w:val="left"/>
              <w:rPr>
                <w:rFonts w:hint="eastAsia" w:ascii="宋体" w:hAnsi="宋体"/>
                <w:kern w:val="0"/>
                <w:sz w:val="24"/>
                <w:szCs w:val="24"/>
              </w:rPr>
            </w:pPr>
            <w:r>
              <w:rPr>
                <w:rFonts w:hint="eastAsia" w:ascii="宋体" w:hAnsi="宋体"/>
                <w:kern w:val="0"/>
                <w:sz w:val="24"/>
                <w:szCs w:val="24"/>
              </w:rPr>
              <w:t>（一）必须具备A级事务所的基本条件；</w:t>
            </w:r>
          </w:p>
          <w:p>
            <w:pPr>
              <w:widowControl/>
              <w:ind w:firstLine="480"/>
              <w:jc w:val="left"/>
              <w:rPr>
                <w:rFonts w:hint="eastAsia" w:ascii="宋体" w:hAnsi="宋体"/>
                <w:kern w:val="0"/>
                <w:sz w:val="24"/>
                <w:szCs w:val="24"/>
              </w:rPr>
            </w:pPr>
            <w:r>
              <w:rPr>
                <w:rFonts w:hint="eastAsia" w:ascii="宋体" w:hAnsi="宋体"/>
                <w:kern w:val="0"/>
                <w:sz w:val="24"/>
                <w:szCs w:val="24"/>
              </w:rPr>
              <w:t>（二）执业注册税务师8人以上；</w:t>
            </w:r>
          </w:p>
          <w:p>
            <w:pPr>
              <w:widowControl/>
              <w:ind w:firstLine="480"/>
              <w:jc w:val="left"/>
              <w:rPr>
                <w:rFonts w:hint="eastAsia" w:ascii="宋体" w:hAnsi="宋体"/>
                <w:kern w:val="0"/>
                <w:sz w:val="24"/>
                <w:szCs w:val="24"/>
              </w:rPr>
            </w:pPr>
            <w:r>
              <w:rPr>
                <w:rFonts w:hint="eastAsia" w:ascii="宋体" w:hAnsi="宋体"/>
                <w:kern w:val="0"/>
                <w:sz w:val="24"/>
                <w:szCs w:val="24"/>
              </w:rPr>
              <w:t>（三）申请认定年度的经营收入必须在300万元以上。</w:t>
            </w:r>
          </w:p>
          <w:p>
            <w:pPr>
              <w:rPr>
                <w:rFonts w:ascii="宋体" w:hAnsi="宋体"/>
                <w:sz w:val="24"/>
                <w:szCs w:val="24"/>
              </w:rPr>
            </w:pP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第七条 事务所AA级认定必须同时具备以下基本条件：</w:t>
            </w:r>
          </w:p>
          <w:p>
            <w:pPr>
              <w:widowControl/>
              <w:ind w:firstLine="480"/>
              <w:jc w:val="left"/>
              <w:rPr>
                <w:rFonts w:hint="eastAsia" w:ascii="宋体" w:hAnsi="宋体"/>
                <w:kern w:val="0"/>
                <w:sz w:val="24"/>
                <w:szCs w:val="24"/>
              </w:rPr>
            </w:pPr>
            <w:r>
              <w:rPr>
                <w:rFonts w:hint="eastAsia" w:ascii="宋体" w:hAnsi="宋体"/>
                <w:kern w:val="0"/>
                <w:sz w:val="24"/>
                <w:szCs w:val="24"/>
              </w:rPr>
              <w:t>（一）必须具备A级事务所的基本条件；</w:t>
            </w:r>
          </w:p>
          <w:p>
            <w:pPr>
              <w:widowControl/>
              <w:ind w:firstLine="480"/>
              <w:jc w:val="left"/>
              <w:rPr>
                <w:rFonts w:hint="eastAsia" w:ascii="宋体" w:hAnsi="宋体"/>
                <w:kern w:val="0"/>
                <w:sz w:val="24"/>
                <w:szCs w:val="24"/>
              </w:rPr>
            </w:pPr>
            <w:r>
              <w:rPr>
                <w:rFonts w:hint="eastAsia" w:ascii="宋体" w:hAnsi="宋体"/>
                <w:kern w:val="0"/>
                <w:sz w:val="24"/>
                <w:szCs w:val="24"/>
              </w:rPr>
              <w:t>（二执业税务师8人以上；</w:t>
            </w:r>
          </w:p>
          <w:p>
            <w:pPr>
              <w:widowControl/>
              <w:ind w:firstLine="480"/>
              <w:jc w:val="left"/>
              <w:rPr>
                <w:rFonts w:ascii="宋体" w:hAnsi="宋体"/>
                <w:kern w:val="0"/>
                <w:sz w:val="24"/>
                <w:szCs w:val="24"/>
              </w:rPr>
            </w:pPr>
            <w:r>
              <w:rPr>
                <w:rFonts w:hint="eastAsia" w:ascii="宋体" w:hAnsi="宋体"/>
                <w:kern w:val="0"/>
                <w:sz w:val="24"/>
                <w:szCs w:val="24"/>
              </w:rPr>
              <w:t>（三）申请认定年度的经营收入必须在300万元以上。</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jc w:val="left"/>
              <w:rPr>
                <w:rFonts w:ascii="宋体" w:hAnsi="宋体"/>
                <w:kern w:val="0"/>
                <w:sz w:val="24"/>
                <w:szCs w:val="24"/>
              </w:rPr>
            </w:pPr>
            <w:r>
              <w:rPr>
                <w:rFonts w:hint="eastAsia" w:ascii="宋体" w:hAnsi="宋体"/>
                <w:kern w:val="0"/>
                <w:sz w:val="24"/>
                <w:szCs w:val="24"/>
              </w:rPr>
              <w:t>第七条 事务所AAA级等级认定必须同时具备以下基本条件：</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（一）必须具备A级、AA级事务所的基本条件；</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（二）执业注册税务师10人以上；</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（三）申请认定上年度的经营收入必须在1000万元以上；</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（四）注册资金需达到100万元以上。</w:t>
            </w:r>
          </w:p>
          <w:p>
            <w:pPr>
              <w:rPr>
                <w:rFonts w:ascii="宋体" w:hAnsi="宋体"/>
                <w:sz w:val="24"/>
                <w:szCs w:val="24"/>
              </w:rPr>
            </w:pPr>
          </w:p>
        </w:tc>
        <w:tc>
          <w:tcPr>
            <w:tcW w:w="4252" w:type="dxa"/>
            <w:tcBorders>
              <w:top w:val="single" w:color="auto" w:sz="4" w:space="0"/>
              <w:left w:val="nil"/>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kern w:val="0"/>
                <w:sz w:val="24"/>
                <w:szCs w:val="24"/>
              </w:rPr>
              <w:t>第八条 事务所AAA级等级认定必须同时具备以下基本条件：</w:t>
            </w:r>
          </w:p>
          <w:p>
            <w:pPr>
              <w:widowControl/>
              <w:ind w:firstLine="480"/>
              <w:jc w:val="left"/>
              <w:rPr>
                <w:rFonts w:hint="eastAsia" w:ascii="宋体" w:hAnsi="宋体"/>
                <w:kern w:val="0"/>
                <w:sz w:val="24"/>
                <w:szCs w:val="24"/>
              </w:rPr>
            </w:pPr>
            <w:r>
              <w:rPr>
                <w:rFonts w:hint="eastAsia" w:ascii="宋体" w:hAnsi="宋体"/>
                <w:kern w:val="0"/>
                <w:sz w:val="24"/>
                <w:szCs w:val="24"/>
              </w:rPr>
              <w:t>（一）必须具备A级、AA级事务所的基本条件；</w:t>
            </w:r>
          </w:p>
          <w:p>
            <w:pPr>
              <w:widowControl/>
              <w:ind w:firstLine="480"/>
              <w:jc w:val="left"/>
              <w:rPr>
                <w:rFonts w:hint="eastAsia" w:ascii="宋体" w:hAnsi="宋体"/>
                <w:color w:val="0000FF"/>
                <w:kern w:val="0"/>
                <w:sz w:val="24"/>
                <w:szCs w:val="24"/>
              </w:rPr>
            </w:pPr>
            <w:r>
              <w:rPr>
                <w:rFonts w:hint="eastAsia" w:ascii="宋体" w:hAnsi="宋体"/>
                <w:kern w:val="0"/>
                <w:sz w:val="24"/>
                <w:szCs w:val="24"/>
              </w:rPr>
              <w:t>（二）执业税务师10人以上；</w:t>
            </w:r>
          </w:p>
          <w:p>
            <w:pPr>
              <w:widowControl/>
              <w:ind w:firstLine="480"/>
              <w:jc w:val="left"/>
              <w:rPr>
                <w:rFonts w:hint="eastAsia" w:ascii="宋体" w:hAnsi="宋体"/>
                <w:kern w:val="0"/>
                <w:sz w:val="24"/>
                <w:szCs w:val="24"/>
              </w:rPr>
            </w:pPr>
            <w:r>
              <w:rPr>
                <w:rFonts w:hint="eastAsia" w:ascii="宋体" w:hAnsi="宋体"/>
                <w:kern w:val="0"/>
                <w:sz w:val="24"/>
                <w:szCs w:val="24"/>
              </w:rPr>
              <w:t>（三）申请认定上年度的经营收入必须在1000万元以上；</w:t>
            </w:r>
          </w:p>
          <w:p>
            <w:pPr>
              <w:widowControl/>
              <w:ind w:firstLine="480"/>
              <w:jc w:val="left"/>
              <w:rPr>
                <w:rFonts w:ascii="宋体" w:hAnsi="宋体"/>
                <w:kern w:val="0"/>
                <w:sz w:val="24"/>
                <w:szCs w:val="24"/>
              </w:rPr>
            </w:pPr>
            <w:r>
              <w:rPr>
                <w:rFonts w:hint="eastAsia" w:ascii="宋体" w:hAnsi="宋体"/>
                <w:kern w:val="0"/>
                <w:sz w:val="24"/>
                <w:szCs w:val="24"/>
              </w:rPr>
              <w:t>（四）注册资金需达到100万元以上。</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24"/>
                <w:szCs w:val="24"/>
              </w:rPr>
            </w:pPr>
            <w:r>
              <w:rPr>
                <w:rFonts w:hint="eastAsia" w:ascii="宋体" w:hAnsi="宋体"/>
                <w:b/>
                <w:bCs/>
                <w:kern w:val="0"/>
                <w:sz w:val="24"/>
                <w:szCs w:val="24"/>
              </w:rPr>
              <w:t>第三章  认定标准与内容</w:t>
            </w:r>
          </w:p>
        </w:tc>
        <w:tc>
          <w:tcPr>
            <w:tcW w:w="4252" w:type="dxa"/>
            <w:tcBorders>
              <w:top w:val="single" w:color="auto" w:sz="4" w:space="0"/>
              <w:left w:val="nil"/>
              <w:bottom w:val="single" w:color="auto" w:sz="4" w:space="0"/>
              <w:right w:val="single" w:color="auto" w:sz="4" w:space="0"/>
            </w:tcBorders>
          </w:tcPr>
          <w:p>
            <w:pPr>
              <w:widowControl/>
              <w:ind w:firstLine="482"/>
              <w:jc w:val="center"/>
              <w:rPr>
                <w:rFonts w:ascii="宋体" w:hAnsi="宋体"/>
                <w:kern w:val="0"/>
                <w:sz w:val="24"/>
                <w:szCs w:val="24"/>
              </w:rPr>
            </w:pPr>
            <w:r>
              <w:rPr>
                <w:rFonts w:hint="eastAsia" w:ascii="宋体" w:hAnsi="宋体"/>
                <w:b/>
                <w:bCs/>
                <w:kern w:val="0"/>
                <w:sz w:val="24"/>
                <w:szCs w:val="24"/>
              </w:rPr>
              <w:t>第三章  认定标准与内容</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jc w:val="left"/>
              <w:rPr>
                <w:rFonts w:ascii="宋体" w:hAnsi="宋体"/>
                <w:kern w:val="0"/>
                <w:sz w:val="24"/>
                <w:szCs w:val="24"/>
              </w:rPr>
            </w:pPr>
            <w:r>
              <w:rPr>
                <w:rFonts w:hint="eastAsia" w:ascii="宋体" w:hAnsi="宋体"/>
                <w:kern w:val="0"/>
                <w:sz w:val="24"/>
                <w:szCs w:val="24"/>
              </w:rPr>
              <w:t>第八条 事务所等级认定标准具体包括执业资质、经营规模及业绩、执业规范和行业自律、内部管理和争先创优等五个方面（见附件2《税务师事务所等级认定（年检）标准》）。</w:t>
            </w:r>
          </w:p>
        </w:tc>
        <w:tc>
          <w:tcPr>
            <w:tcW w:w="4252" w:type="dxa"/>
            <w:tcBorders>
              <w:top w:val="single" w:color="auto" w:sz="4" w:space="0"/>
              <w:left w:val="nil"/>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kern w:val="0"/>
                <w:sz w:val="24"/>
                <w:szCs w:val="24"/>
              </w:rPr>
              <w:t>第九条 事务所等级认定标准具体包括执业资质、经营规模及业绩、执业规范和行业自律、内部管理和争先创优六个方面（见附件2《税务师事务所等级认定（年检）标准》）。</w:t>
            </w:r>
          </w:p>
          <w:p>
            <w:pPr>
              <w:widowControl/>
              <w:ind w:firstLine="482"/>
              <w:jc w:val="center"/>
              <w:rPr>
                <w:rFonts w:ascii="宋体" w:hAnsi="宋体"/>
                <w:b/>
                <w:bCs/>
                <w:kern w:val="0"/>
                <w:sz w:val="24"/>
                <w:szCs w:val="24"/>
              </w:rPr>
            </w:pP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第九条 事务所申请等级认定时，应同时符合下列执业资质的要求（本项总分值10分，视具体情况或情节评分）：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（一）事务所自主经营，独立核算，自负盈亏，业务开展符合各项业务准则的要求。与税务机关彻底脱钩、无不正当经济利益来往（2分）；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（二）事务所事项变更按照规定和程序办理相关手续（2分）；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（三）设立分所的事务所，符合分所设立和管理的规定，没有未经行业主管部门批准的自行设立分支机构，没有以各种形式挂靠的分机构（2分）；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（四）无执业注册税务师同时在2个（含）以上税务师事务所执业的现象；无执业注册税务师只挂靠不执业的行为；无在职税务人员以执业注册税务师身份在本所执业的情况；（2分）；</w:t>
            </w:r>
          </w:p>
          <w:p>
            <w:pPr>
              <w:widowControl/>
              <w:snapToGrid w:val="0"/>
              <w:ind w:firstLine="480"/>
              <w:jc w:val="left"/>
              <w:rPr>
                <w:rFonts w:ascii="宋体" w:hAnsi="宋体"/>
                <w:kern w:val="0"/>
                <w:sz w:val="24"/>
                <w:szCs w:val="24"/>
              </w:rPr>
            </w:pPr>
            <w:r>
              <w:rPr>
                <w:rFonts w:hint="eastAsia" w:ascii="宋体" w:hAnsi="宋体"/>
                <w:kern w:val="0"/>
                <w:sz w:val="24"/>
                <w:szCs w:val="24"/>
              </w:rPr>
              <w:t>（五）没有其他违反国家法律法规和政策规定的执业资质方面的问题（2分）。</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第十条 事务所申请等级认定时，应同时符合下列执业资质的要求（本项总分值10分，视具体情况或情节评分）：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（一）事务所自主经营，独立核算，自负盈亏，业务开展符合各项业务准则的要求。与税务机关彻底脱钩、无不正当经济利益来往（2分）；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（二）事务所事项变更按照规定和程序办理相关手续（2分）；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（三）设立分所的事务所，符合分所设立和管理的规定，没有未经行业主管部门</w:t>
            </w:r>
            <w:r>
              <w:rPr>
                <w:rFonts w:hint="eastAsia" w:ascii="宋体" w:hAnsi="宋体"/>
                <w:kern w:val="0"/>
                <w:sz w:val="24"/>
                <w:szCs w:val="24"/>
                <w:u w:val="single"/>
              </w:rPr>
              <w:t>行政登记</w:t>
            </w:r>
            <w:r>
              <w:rPr>
                <w:rFonts w:hint="eastAsia" w:ascii="宋体" w:hAnsi="宋体"/>
                <w:kern w:val="0"/>
                <w:sz w:val="24"/>
                <w:szCs w:val="24"/>
              </w:rPr>
              <w:t>的自行设立分支机构，没有以各种形式挂靠的分机构（2分）；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（四）无执业税务师同时在2个（含）以上税务师事务所执业的现象；无执业税务师只挂靠不执业的行为；无在职税务人员以执业税务师身份在本所执业的情况；（2分）；</w:t>
            </w:r>
          </w:p>
          <w:p>
            <w:pPr>
              <w:widowControl/>
              <w:snapToGrid w:val="0"/>
              <w:ind w:firstLine="480"/>
              <w:jc w:val="left"/>
              <w:rPr>
                <w:rFonts w:ascii="宋体" w:hAnsi="宋体"/>
                <w:kern w:val="0"/>
                <w:sz w:val="24"/>
                <w:szCs w:val="24"/>
              </w:rPr>
            </w:pPr>
            <w:r>
              <w:rPr>
                <w:rFonts w:hint="eastAsia" w:ascii="宋体" w:hAnsi="宋体"/>
                <w:kern w:val="0"/>
                <w:sz w:val="24"/>
                <w:szCs w:val="24"/>
              </w:rPr>
              <w:t xml:space="preserve">（五）没有其他违反国家法律法规和政策规定的执业资质方面的问题（2分）。 </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本条修改的内容有：第三款由原来的“业务主管部门批准”改为业务主管部门“行政登记”。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第十条 事务所申请等级认定时，应同时符合下列经营规模及业绩的要求（本项总分值30分，本项为基本条件和资格，必须达到满分）：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（一）执业注册税务师人数符合本办法第五条、第六条、第七条中相应等级的规定（10分）；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（二）经营收入达到本办法第五条、第六条、第七条中相应等级的规定（15分）；</w:t>
            </w:r>
          </w:p>
          <w:p>
            <w:pPr>
              <w:widowControl/>
              <w:snapToGrid w:val="0"/>
              <w:ind w:firstLine="480"/>
              <w:jc w:val="left"/>
              <w:rPr>
                <w:rFonts w:ascii="宋体" w:hAnsi="宋体"/>
                <w:kern w:val="0"/>
                <w:sz w:val="24"/>
                <w:szCs w:val="24"/>
              </w:rPr>
            </w:pPr>
            <w:r>
              <w:rPr>
                <w:rFonts w:hint="eastAsia" w:ascii="宋体" w:hAnsi="宋体"/>
                <w:kern w:val="0"/>
                <w:sz w:val="24"/>
                <w:szCs w:val="24"/>
              </w:rPr>
              <w:t>（三）注册资金符合在工商行政管理机构的有关规定，申报AAA级事务所的注册资金还需达到100万元以上（5分）。</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第十一条 事务所申请等级认定时，应同时符合下列经营规模及业绩的要求（本项总分值30分，本项为基本条件和资格，必须达到满分）：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（一）执业税务师人数符合本办法第五条、第六条、第七条中相应等级的规定（10分）；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（二）经营收入达到本办法第五条、第六条、第七条中相应等级的规定（15分）；</w:t>
            </w:r>
          </w:p>
          <w:p>
            <w:pPr>
              <w:widowControl/>
              <w:snapToGrid w:val="0"/>
              <w:ind w:firstLine="480"/>
              <w:jc w:val="left"/>
              <w:rPr>
                <w:rFonts w:ascii="宋体" w:hAnsi="宋体"/>
                <w:kern w:val="0"/>
                <w:sz w:val="24"/>
                <w:szCs w:val="24"/>
              </w:rPr>
            </w:pPr>
            <w:r>
              <w:rPr>
                <w:rFonts w:hint="eastAsia" w:ascii="宋体" w:hAnsi="宋体"/>
                <w:kern w:val="0"/>
                <w:sz w:val="24"/>
                <w:szCs w:val="24"/>
              </w:rPr>
              <w:t>（三）注册资金符合在工商行政管理机构的有关规定，申报AAA级事务所的注册资金还需达到100万元以上（5分）。</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第十一条 事务所申请等级认定时，应该符合下列执业规范和行业自律的要求（本项总分值35分，视具体情况或情节评分）；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（一）以正当方式承揽业务，公平竞争，服务收费符合规定，不得低于合理成本价（5分）；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（二）规范使用业务委托协议书并严格履行，签约率100%，并严格为委托人保密（3分）；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（三）开展的各类业务均有相应的业务工作程序且程序完整，审查目标明确、步骤恰当、要点突出，可操作性强（2分）；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（四）工作底稿符合规定的格式和要求，资料真实、记录清晰、内容连贯、勾稽关系严谨、审核过程清楚且经过三级复核（3分）；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（五）维护税法，不代理做假账，不出具虚假报告（3分）；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（六）严格遵守《广西注册税务师行业自律管理实施办法（试行）》并签订《广西注册税务师行业执业自律公约》（12分）；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（七）前三年未发生违法、违规执业的情况，或没有因执业质量受到税务机关处罚、行业惩戒、通报批评的（包括本所的执业注册税务师和从业人员）（5分）；</w:t>
            </w:r>
          </w:p>
          <w:p>
            <w:pPr>
              <w:widowControl/>
              <w:snapToGrid w:val="0"/>
              <w:ind w:firstLine="480"/>
              <w:jc w:val="left"/>
              <w:rPr>
                <w:rFonts w:ascii="宋体" w:hAnsi="宋体"/>
                <w:kern w:val="0"/>
                <w:sz w:val="24"/>
                <w:szCs w:val="24"/>
              </w:rPr>
            </w:pPr>
            <w:r>
              <w:rPr>
                <w:rFonts w:hint="eastAsia" w:ascii="宋体" w:hAnsi="宋体"/>
                <w:kern w:val="0"/>
                <w:sz w:val="24"/>
                <w:szCs w:val="24"/>
              </w:rPr>
              <w:t>（八）在社会和委托人发放的调查问卷(见附件3)中，不少于10份，满意度达到90%以上（2分）。</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u w:val="single"/>
              </w:rPr>
            </w:pPr>
            <w:r>
              <w:rPr>
                <w:rFonts w:hint="eastAsia" w:ascii="宋体" w:hAnsi="宋体"/>
                <w:kern w:val="0"/>
                <w:sz w:val="24"/>
                <w:szCs w:val="24"/>
              </w:rPr>
              <w:t>第十二条 事务所申请等级认定时，应该符合下列执业规范和行业自律的要求（本项总分值</w:t>
            </w:r>
            <w:r>
              <w:rPr>
                <w:rFonts w:hint="eastAsia" w:ascii="宋体" w:hAnsi="宋体"/>
                <w:kern w:val="0"/>
                <w:sz w:val="24"/>
                <w:szCs w:val="24"/>
                <w:u w:val="single"/>
              </w:rPr>
              <w:t>35</w:t>
            </w:r>
            <w:r>
              <w:rPr>
                <w:rFonts w:hint="eastAsia" w:ascii="宋体" w:hAnsi="宋体"/>
                <w:kern w:val="0"/>
                <w:sz w:val="24"/>
                <w:szCs w:val="24"/>
              </w:rPr>
              <w:t>分，视具体情况或情节评分）；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（一）以正当方式承揽业务，公平竞争，服务收费符合规定，不得低于合理成本价（5分）；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（二）规范使用业务委托协议书并严格履行，签约率100%，并严格为委托人保密（3分）；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（三）开展的各类业务均有相应的业务工作程序且程序完整，审查目标明确、步骤恰当、要点突出，可操作性强（2分）；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（四）工作底稿符合规定的格式和要求，资料真实、记录清晰、内容连贯、勾稽关系严谨、审核过程清楚且经过三级复核（3分）；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（五）维护税法，不代理做假账，不出具虚假报告（</w:t>
            </w:r>
            <w:r>
              <w:rPr>
                <w:rFonts w:hint="eastAsia" w:ascii="宋体" w:hAnsi="宋体"/>
                <w:kern w:val="0"/>
                <w:sz w:val="24"/>
                <w:szCs w:val="24"/>
                <w:u w:val="single"/>
              </w:rPr>
              <w:t>2</w:t>
            </w:r>
            <w:r>
              <w:rPr>
                <w:rFonts w:hint="eastAsia" w:ascii="宋体" w:hAnsi="宋体"/>
                <w:kern w:val="0"/>
                <w:sz w:val="24"/>
                <w:szCs w:val="24"/>
              </w:rPr>
              <w:t>分）；</w:t>
            </w:r>
          </w:p>
          <w:p>
            <w:pPr>
              <w:widowControl/>
              <w:snapToGrid w:val="0"/>
              <w:ind w:firstLine="480"/>
              <w:jc w:val="left"/>
              <w:rPr>
                <w:rFonts w:hint="eastAsia" w:ascii="宋体" w:hAnsi="宋体"/>
                <w:color w:val="000000"/>
                <w:kern w:val="0"/>
                <w:sz w:val="24"/>
                <w:szCs w:val="24"/>
                <w:u w:val="single"/>
              </w:rPr>
            </w:pPr>
            <w:r>
              <w:rPr>
                <w:rFonts w:hint="eastAsia" w:ascii="宋体" w:hAnsi="宋体"/>
                <w:color w:val="000000"/>
                <w:kern w:val="0"/>
                <w:sz w:val="24"/>
                <w:szCs w:val="24"/>
                <w:u w:val="single"/>
              </w:rPr>
              <w:t>（六）严格遵守行业自律管理制度并签订行业公约（12分）；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（七）前三年未发生违法、违规执业的情况，或没有因执业质量受到税务机关处罚、行业惩戒、通报批评的（包括本所的执业税务师和从业人员）（5分）；</w:t>
            </w:r>
          </w:p>
          <w:p>
            <w:pPr>
              <w:widowControl/>
              <w:snapToGrid w:val="0"/>
              <w:ind w:firstLine="480"/>
              <w:jc w:val="left"/>
              <w:rPr>
                <w:rFonts w:ascii="宋体" w:hAnsi="宋体"/>
                <w:kern w:val="0"/>
                <w:sz w:val="24"/>
                <w:szCs w:val="24"/>
              </w:rPr>
            </w:pPr>
            <w:r>
              <w:rPr>
                <w:rFonts w:hint="eastAsia" w:ascii="宋体" w:hAnsi="宋体"/>
                <w:kern w:val="0"/>
                <w:sz w:val="24"/>
                <w:szCs w:val="24"/>
              </w:rPr>
              <w:t>（八）在社会和委托人发放的调查问卷(见附件3)中，不少于10份，满意度达到90%以上（2分）。</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第十二条 事务所申请等级认定时，应当符合下列的内部管理条件的要求（本项总分值25分，视具体情况或情节评分）：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（一）人力资源管理制度健全，与所内员工签订劳动合同，购买相关保险，有合理的奖惩制度，人员流动按规定办理手续（3分）；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（二）财务管理制度健全，会计核算真实、准确（3分）；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（三）风险控制制度健全，达到三级审核，按照有关规定足额提取风险基金（3分）；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（四）业务培训制度健全，有计划组织所内员工参加并完成每个年度的后续教育培训，要求学时符合有关要求，成绩合格（3分）；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（五）档案管理制度健全，档案管理规范，有专人保管（2分）；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（六）没有隐匿、转移业务收入、虚报亏损；依法纳税；没有不履行会员义务、不及时足额缴纳会费（包括团体和个人）的现象（3分）；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（七）按要求参加行业年度检查，且上年度年检合格（2分）；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（八）重视事务所文化建设，积极开展注税行业文化活动，设置企业文化专栏或者专门的税务师事务所网站，并能定期更新（2分）；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（九）按要求及时向行业管理部门报送年度会计报表、行业报表、会员信息及有关数据资料（2分）；</w:t>
            </w:r>
          </w:p>
          <w:p>
            <w:pPr>
              <w:widowControl/>
              <w:snapToGrid w:val="0"/>
              <w:ind w:firstLine="480"/>
              <w:jc w:val="left"/>
              <w:rPr>
                <w:rFonts w:ascii="宋体" w:hAnsi="宋体"/>
                <w:kern w:val="0"/>
                <w:sz w:val="24"/>
                <w:szCs w:val="24"/>
              </w:rPr>
            </w:pPr>
            <w:r>
              <w:rPr>
                <w:rFonts w:hint="eastAsia" w:ascii="宋体" w:hAnsi="宋体"/>
                <w:kern w:val="0"/>
                <w:sz w:val="24"/>
                <w:szCs w:val="24"/>
              </w:rPr>
              <w:t>（十）事务所设通讯员，及时向广西注册税务师协会宣传部门传递事务所发展动态信息、税务师有关注税行业研究的文章、从业人员心得体会等文字、图片、影像材料，积极参与行业宣传（2分）。</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第十三条 事务所申请等级认定时，应当符合下列的内部管理条件的要求（本项总分值</w:t>
            </w:r>
            <w:r>
              <w:rPr>
                <w:rFonts w:hint="eastAsia" w:ascii="宋体" w:hAnsi="宋体"/>
                <w:kern w:val="0"/>
                <w:sz w:val="24"/>
                <w:szCs w:val="24"/>
                <w:u w:val="single"/>
              </w:rPr>
              <w:t>25</w:t>
            </w:r>
            <w:r>
              <w:rPr>
                <w:rFonts w:hint="eastAsia" w:ascii="宋体" w:hAnsi="宋体"/>
                <w:kern w:val="0"/>
                <w:sz w:val="24"/>
                <w:szCs w:val="24"/>
              </w:rPr>
              <w:t>分，视具体情况或情节评分）：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（一）人力资源管理制度健全，与所内员工签订劳动合同，购买相关保险，有合理的奖惩制度，人员流动按规定办理手续（3分）；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（二）财务管理制度健全，会计核算真实、准确（3分）；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w:t>
            </w:r>
            <w:r>
              <w:rPr>
                <w:rFonts w:hint="eastAsia" w:ascii="宋体" w:hAnsi="宋体"/>
                <w:kern w:val="0"/>
                <w:sz w:val="24"/>
                <w:szCs w:val="24"/>
                <w:u w:val="single"/>
              </w:rPr>
              <w:t>执业质量、风</w:t>
            </w:r>
            <w:r>
              <w:rPr>
                <w:rFonts w:hint="eastAsia" w:ascii="宋体" w:hAnsi="宋体"/>
                <w:kern w:val="0"/>
                <w:sz w:val="24"/>
                <w:szCs w:val="24"/>
              </w:rPr>
              <w:t>险控制制度健全，达到三级审核，按照有关规定足额提取风险基金（</w:t>
            </w:r>
            <w:r>
              <w:rPr>
                <w:rFonts w:hint="eastAsia" w:ascii="宋体" w:hAnsi="宋体"/>
                <w:kern w:val="0"/>
                <w:sz w:val="24"/>
                <w:szCs w:val="24"/>
                <w:u w:val="single"/>
              </w:rPr>
              <w:t>3</w:t>
            </w:r>
            <w:r>
              <w:rPr>
                <w:rFonts w:hint="eastAsia" w:ascii="宋体" w:hAnsi="宋体"/>
                <w:kern w:val="0"/>
                <w:sz w:val="24"/>
                <w:szCs w:val="24"/>
              </w:rPr>
              <w:t>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（四）业务培训制度健全，有计划组织所内员工参加并完成每个年度的后续教育培训，要求学时符合有关要求，成绩合格（3分）；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（五）档案管理制度健全，档案管理规范，有专人保管（2分）；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（六）没有隐匿、转移业务收入、虚报亏损；依法纳税；没有不履行会员义务、不及时足额缴纳会费（包括团体和个人）的现象（3分）；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（七）按要求参加行业年度检查，且上年度年检合格（2分）；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（八）重视事务所文化建设，积极开展注税行业文化活动，设置企业文化专栏或者专门的税务师事务所网站，并能定期更新（2分）；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（九）按要求及时向行业管理部门报送年度会计报表、行业报表、会员信息及有关数据资料（2分）；</w:t>
            </w:r>
          </w:p>
          <w:p>
            <w:pPr>
              <w:widowControl/>
              <w:snapToGrid w:val="0"/>
              <w:ind w:firstLine="480"/>
              <w:jc w:val="left"/>
              <w:rPr>
                <w:rFonts w:ascii="宋体" w:hAnsi="宋体"/>
                <w:kern w:val="0"/>
                <w:sz w:val="24"/>
                <w:szCs w:val="24"/>
              </w:rPr>
            </w:pPr>
            <w:r>
              <w:rPr>
                <w:rFonts w:hint="eastAsia" w:ascii="宋体" w:hAnsi="宋体"/>
                <w:kern w:val="0"/>
                <w:sz w:val="24"/>
                <w:szCs w:val="24"/>
              </w:rPr>
              <w:t>（十）事务所设通讯员，及时向广西注册税务师协会宣传部门传递事务所发展动态信息、税务师有关行业研究的文章、从业人员心得体会等文字、图片、影像材料，积极参与行业宣传（2分）。</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第十三条 事务所申请等级时，如果符合以下争先创优条件的，可以加分（本项目可以累加）：</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（一）积极参加中税协、广西税协组织的各项知识竞赛，争创荣誉（进入复赛的，加1分；取得个人或团体名次的，加2分，本项目最高分为5分）；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（二）加快发展，扩大经营规模（前三年收入连续增长百分之二十以上，加2分。本项最高分为5分）；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（三）取得注册税务师行业或政府有关部门授予的市级以上荣誉称号（加2分）；</w:t>
            </w:r>
          </w:p>
          <w:p>
            <w:pPr>
              <w:widowControl/>
              <w:snapToGrid w:val="0"/>
              <w:ind w:firstLine="480"/>
              <w:jc w:val="left"/>
              <w:rPr>
                <w:rFonts w:ascii="宋体" w:hAnsi="宋体"/>
                <w:kern w:val="0"/>
                <w:sz w:val="24"/>
                <w:szCs w:val="24"/>
              </w:rPr>
            </w:pPr>
            <w:r>
              <w:rPr>
                <w:rFonts w:hint="eastAsia" w:ascii="宋体" w:hAnsi="宋体"/>
                <w:kern w:val="0"/>
                <w:sz w:val="24"/>
                <w:szCs w:val="24"/>
              </w:rPr>
              <w:t>（四）向广西注册税务师协会网站投稿被采用的或者在《注册税务师》杂志和其他涉税杂志报刊投稿被采用的（每次1分，本项最高分3分）。</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第十四条 事务所申请等级时，如果符合以下争先创优条件的，可以加分（本项目可以累加）：</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（一）积极参加中税协、广西税协组织的各项知识竞赛，争创荣誉（进入复赛的，加1分；取得个人或团体名次的，加2分，本项目最高分为5分）；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（二）加快发展，扩大经营规模（前三年收入连续增长百分之二十以上，加2分。本项最高分为5分）；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（三）取得税务师行业或政府有关部门授予的市级以上荣誉称号（加2分）；</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（四）向广西注册税务师协会网站投稿被采用的或者在《注册税务师》杂志和其他涉税杂志报刊投稿被采用的（每次1分，本项最高分3分）。</w:t>
            </w:r>
          </w:p>
          <w:p>
            <w:pPr>
              <w:widowControl/>
              <w:ind w:firstLine="240" w:firstLineChars="100"/>
              <w:jc w:val="left"/>
              <w:rPr>
                <w:rFonts w:hint="eastAsia" w:ascii="宋体" w:hAnsi="宋体"/>
                <w:kern w:val="0"/>
                <w:sz w:val="24"/>
                <w:szCs w:val="24"/>
                <w:u w:val="single"/>
              </w:rPr>
            </w:pPr>
            <w:r>
              <w:rPr>
                <w:rFonts w:hint="eastAsia" w:ascii="宋体" w:hAnsi="宋体"/>
                <w:kern w:val="0"/>
                <w:sz w:val="24"/>
                <w:szCs w:val="24"/>
                <w:u w:val="single"/>
              </w:rPr>
              <w:t>（五）事务所申请等级认定时，符合下列党建工作的要求的可以增加相应分数（本项最高分7分）：</w:t>
            </w:r>
          </w:p>
          <w:p>
            <w:pPr>
              <w:ind w:firstLine="360" w:firstLineChars="150"/>
              <w:jc w:val="left"/>
              <w:rPr>
                <w:rFonts w:hint="eastAsia" w:ascii="宋体" w:hAnsi="宋体"/>
                <w:sz w:val="24"/>
                <w:szCs w:val="24"/>
                <w:u w:val="single"/>
              </w:rPr>
            </w:pPr>
            <w:r>
              <w:rPr>
                <w:rFonts w:hint="eastAsia" w:ascii="宋体" w:hAnsi="宋体"/>
                <w:sz w:val="24"/>
                <w:szCs w:val="24"/>
                <w:u w:val="single"/>
              </w:rPr>
              <w:t>1、建立党支部，设有党务工作者（4分）；</w:t>
            </w:r>
          </w:p>
          <w:p>
            <w:pPr>
              <w:ind w:firstLine="360" w:firstLineChars="150"/>
              <w:jc w:val="left"/>
              <w:rPr>
                <w:rFonts w:hint="eastAsia" w:ascii="宋体" w:hAnsi="宋体"/>
                <w:sz w:val="24"/>
                <w:szCs w:val="24"/>
                <w:u w:val="single"/>
              </w:rPr>
            </w:pPr>
            <w:r>
              <w:rPr>
                <w:rFonts w:hint="eastAsia" w:ascii="宋体" w:hAnsi="宋体"/>
                <w:sz w:val="24"/>
                <w:szCs w:val="24"/>
                <w:u w:val="single"/>
              </w:rPr>
              <w:t>2、凡成立支部的，有场所、有设施、有标志、有党旗、有书报、有制度的“六有”标准化建设（2分）；</w:t>
            </w:r>
          </w:p>
          <w:p>
            <w:pPr>
              <w:widowControl/>
              <w:snapToGrid w:val="0"/>
              <w:ind w:firstLine="480"/>
              <w:jc w:val="left"/>
              <w:rPr>
                <w:rFonts w:hint="eastAsia" w:ascii="宋体" w:hAnsi="宋体"/>
                <w:kern w:val="0"/>
                <w:sz w:val="24"/>
                <w:szCs w:val="24"/>
              </w:rPr>
            </w:pPr>
            <w:r>
              <w:rPr>
                <w:rFonts w:hint="eastAsia" w:ascii="宋体" w:hAnsi="宋体"/>
                <w:kern w:val="0"/>
                <w:sz w:val="24"/>
                <w:szCs w:val="24"/>
                <w:u w:val="single"/>
              </w:rPr>
              <w:t>3、</w:t>
            </w:r>
            <w:r>
              <w:rPr>
                <w:rFonts w:hint="eastAsia" w:ascii="宋体" w:hAnsi="宋体"/>
                <w:sz w:val="24"/>
                <w:szCs w:val="24"/>
                <w:u w:val="single"/>
              </w:rPr>
              <w:t>党支部发挥政治核心作用，党员发挥模范带头作用。党员积极参加行业党委组织的各项活动和培训。党员按时完成行业党委交办的工作任务。（1分）</w:t>
            </w:r>
          </w:p>
          <w:p>
            <w:pPr>
              <w:widowControl/>
              <w:snapToGrid w:val="0"/>
              <w:ind w:firstLine="480"/>
              <w:jc w:val="left"/>
              <w:rPr>
                <w:rFonts w:hint="eastAsia" w:ascii="宋体" w:hAnsi="宋体"/>
                <w:kern w:val="0"/>
                <w:sz w:val="24"/>
                <w:szCs w:val="24"/>
              </w:rPr>
            </w:pPr>
          </w:p>
          <w:p>
            <w:pPr>
              <w:widowControl/>
              <w:snapToGrid w:val="0"/>
              <w:jc w:val="left"/>
              <w:rPr>
                <w:rFonts w:hint="eastAsia" w:ascii="宋体" w:hAnsi="宋体"/>
                <w:kern w:val="0"/>
                <w:sz w:val="24"/>
                <w:szCs w:val="24"/>
              </w:rPr>
            </w:pPr>
          </w:p>
          <w:p>
            <w:pPr>
              <w:widowControl/>
              <w:snapToGrid w:val="0"/>
              <w:ind w:firstLine="480"/>
              <w:jc w:val="left"/>
              <w:rPr>
                <w:rFonts w:ascii="宋体" w:hAnsi="宋体"/>
                <w:kern w:val="0"/>
                <w:sz w:val="24"/>
                <w:szCs w:val="24"/>
              </w:rPr>
            </w:pP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本条内容新增内容：</w:t>
            </w:r>
          </w:p>
          <w:p>
            <w:pPr>
              <w:rPr>
                <w:rFonts w:ascii="宋体" w:hAnsi="宋体"/>
                <w:sz w:val="24"/>
                <w:szCs w:val="24"/>
              </w:rPr>
            </w:pPr>
            <w:r>
              <w:rPr>
                <w:rFonts w:hint="eastAsia" w:ascii="宋体" w:hAnsi="宋体"/>
                <w:sz w:val="24"/>
                <w:szCs w:val="24"/>
              </w:rPr>
              <w:t>增加对党建工作内容为认定标准内容中的一部分，占考核加分分数中的7分。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236"/>
              <w:jc w:val="center"/>
              <w:rPr>
                <w:rFonts w:ascii="宋体" w:hAnsi="宋体"/>
                <w:kern w:val="0"/>
                <w:sz w:val="24"/>
                <w:szCs w:val="24"/>
              </w:rPr>
            </w:pPr>
            <w:r>
              <w:rPr>
                <w:rFonts w:hint="eastAsia" w:ascii="宋体" w:hAnsi="宋体"/>
                <w:b/>
                <w:bCs/>
                <w:kern w:val="0"/>
                <w:sz w:val="24"/>
                <w:szCs w:val="24"/>
              </w:rPr>
              <w:t>第四章  参评、考评程序</w:t>
            </w:r>
          </w:p>
        </w:tc>
        <w:tc>
          <w:tcPr>
            <w:tcW w:w="4252" w:type="dxa"/>
            <w:tcBorders>
              <w:top w:val="single" w:color="auto" w:sz="4" w:space="0"/>
              <w:left w:val="nil"/>
              <w:bottom w:val="single" w:color="auto" w:sz="4" w:space="0"/>
              <w:right w:val="single" w:color="auto" w:sz="4" w:space="0"/>
            </w:tcBorders>
          </w:tcPr>
          <w:p>
            <w:pPr>
              <w:widowControl/>
              <w:ind w:firstLine="236"/>
              <w:jc w:val="center"/>
              <w:rPr>
                <w:rFonts w:ascii="宋体" w:hAnsi="宋体"/>
                <w:b/>
                <w:bCs/>
                <w:kern w:val="0"/>
                <w:sz w:val="24"/>
                <w:szCs w:val="24"/>
              </w:rPr>
            </w:pPr>
            <w:r>
              <w:rPr>
                <w:rFonts w:hint="eastAsia" w:ascii="宋体" w:hAnsi="宋体"/>
                <w:b/>
                <w:bCs/>
                <w:kern w:val="0"/>
                <w:sz w:val="24"/>
                <w:szCs w:val="24"/>
              </w:rPr>
              <w:t xml:space="preserve">第四章  </w:t>
            </w:r>
            <w:r>
              <w:rPr>
                <w:rFonts w:hint="eastAsia" w:ascii="宋体" w:hAnsi="宋体"/>
                <w:b/>
                <w:bCs/>
                <w:kern w:val="0"/>
                <w:sz w:val="24"/>
                <w:szCs w:val="24"/>
                <w:u w:val="single"/>
              </w:rPr>
              <w:t>认定</w:t>
            </w:r>
            <w:r>
              <w:rPr>
                <w:rFonts w:hint="eastAsia" w:ascii="宋体" w:hAnsi="宋体"/>
                <w:b/>
                <w:bCs/>
                <w:kern w:val="0"/>
                <w:sz w:val="24"/>
                <w:szCs w:val="24"/>
              </w:rPr>
              <w:t>程序</w:t>
            </w:r>
          </w:p>
          <w:p>
            <w:pPr>
              <w:widowControl/>
              <w:ind w:firstLine="236"/>
              <w:jc w:val="center"/>
              <w:rPr>
                <w:rFonts w:ascii="宋体" w:hAnsi="宋体"/>
                <w:kern w:val="0"/>
                <w:sz w:val="24"/>
                <w:szCs w:val="24"/>
              </w:rPr>
            </w:pP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第十五条 申请参加等级评定的事务所应提供如下材料：</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（一）《税务师事务所等级认定申请表》（见附件1）；</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（二）事务所执业证（正、副本）、工商营业执照（正、副本）、法人代表身份证、公司章程、股东决议、验资报告等复印件；</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（三）事务所中注册税务师执业资格证书复印件及从业人员名单；</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（四）事务所近三年会计报表复印件；</w:t>
            </w:r>
          </w:p>
          <w:p>
            <w:pPr>
              <w:widowControl/>
              <w:snapToGrid w:val="0"/>
              <w:ind w:firstLine="480"/>
              <w:jc w:val="left"/>
              <w:rPr>
                <w:rFonts w:hint="eastAsia" w:ascii="宋体" w:hAnsi="宋体"/>
                <w:kern w:val="0"/>
                <w:sz w:val="24"/>
                <w:szCs w:val="24"/>
              </w:rPr>
            </w:pPr>
            <w:r>
              <w:rPr>
                <w:rFonts w:hint="eastAsia" w:ascii="宋体" w:hAnsi="宋体"/>
                <w:kern w:val="0"/>
                <w:sz w:val="24"/>
                <w:szCs w:val="24"/>
              </w:rPr>
              <w:t>（五）事务所上年度已交应交税金统计表；</w:t>
            </w:r>
          </w:p>
          <w:p>
            <w:pPr>
              <w:widowControl/>
              <w:snapToGrid w:val="0"/>
              <w:ind w:firstLine="480"/>
              <w:jc w:val="left"/>
              <w:rPr>
                <w:rFonts w:hint="eastAsia" w:ascii="宋体" w:hAnsi="宋体"/>
                <w:kern w:val="0"/>
                <w:sz w:val="24"/>
                <w:szCs w:val="24"/>
              </w:rPr>
            </w:pPr>
            <w:r>
              <w:rPr>
                <w:rFonts w:hint="eastAsia" w:ascii="宋体" w:hAnsi="宋体"/>
                <w:kern w:val="0"/>
                <w:sz w:val="24"/>
                <w:szCs w:val="24"/>
              </w:rPr>
              <w:t>（六）事务所内部管理制度；</w:t>
            </w:r>
          </w:p>
          <w:p>
            <w:pPr>
              <w:widowControl/>
              <w:snapToGrid w:val="0"/>
              <w:ind w:firstLine="600"/>
              <w:jc w:val="left"/>
              <w:rPr>
                <w:rFonts w:hint="eastAsia" w:ascii="宋体" w:hAnsi="宋体"/>
                <w:kern w:val="0"/>
                <w:sz w:val="24"/>
                <w:szCs w:val="24"/>
              </w:rPr>
            </w:pPr>
            <w:r>
              <w:rPr>
                <w:rFonts w:hint="eastAsia" w:ascii="宋体" w:hAnsi="宋体"/>
                <w:kern w:val="0"/>
                <w:sz w:val="24"/>
                <w:szCs w:val="24"/>
              </w:rPr>
              <w:t>(七)事务所全体职工劳动合同清单和为职工缴纳社会保险的相关证明；</w:t>
            </w:r>
          </w:p>
          <w:p>
            <w:pPr>
              <w:widowControl/>
              <w:snapToGrid w:val="0"/>
              <w:ind w:firstLine="600"/>
              <w:jc w:val="left"/>
              <w:rPr>
                <w:rFonts w:ascii="宋体" w:hAnsi="宋体"/>
                <w:kern w:val="0"/>
                <w:sz w:val="24"/>
                <w:szCs w:val="24"/>
              </w:rPr>
            </w:pPr>
            <w:r>
              <w:rPr>
                <w:rFonts w:hint="eastAsia" w:ascii="宋体" w:hAnsi="宋体"/>
                <w:kern w:val="0"/>
                <w:sz w:val="24"/>
                <w:szCs w:val="24"/>
              </w:rPr>
              <w:t>（八）其他证明材料。</w:t>
            </w: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第十五条 申请参加等级评定的事务所应提供如下材料：</w:t>
            </w:r>
          </w:p>
          <w:p>
            <w:pPr>
              <w:widowControl/>
              <w:ind w:firstLine="480"/>
              <w:jc w:val="left"/>
              <w:rPr>
                <w:rFonts w:hint="eastAsia" w:ascii="宋体" w:hAnsi="宋体"/>
                <w:kern w:val="0"/>
                <w:sz w:val="24"/>
                <w:szCs w:val="24"/>
              </w:rPr>
            </w:pPr>
            <w:r>
              <w:rPr>
                <w:rFonts w:hint="eastAsia" w:ascii="宋体" w:hAnsi="宋体"/>
                <w:kern w:val="0"/>
                <w:sz w:val="24"/>
                <w:szCs w:val="24"/>
              </w:rPr>
              <w:t>（一）《税务师事务所等级认定申请表》（见附件1）；</w:t>
            </w:r>
          </w:p>
          <w:p>
            <w:pPr>
              <w:widowControl/>
              <w:ind w:firstLine="480"/>
              <w:jc w:val="left"/>
              <w:rPr>
                <w:rFonts w:hint="eastAsia" w:ascii="宋体" w:hAnsi="宋体"/>
                <w:kern w:val="0"/>
                <w:sz w:val="24"/>
                <w:szCs w:val="24"/>
              </w:rPr>
            </w:pPr>
            <w:r>
              <w:rPr>
                <w:rFonts w:hint="eastAsia" w:ascii="宋体" w:hAnsi="宋体"/>
                <w:kern w:val="0"/>
                <w:sz w:val="24"/>
                <w:szCs w:val="24"/>
              </w:rPr>
              <w:t>（二）事务所</w:t>
            </w:r>
            <w:r>
              <w:rPr>
                <w:rFonts w:hint="eastAsia" w:ascii="宋体" w:hAnsi="宋体"/>
                <w:kern w:val="0"/>
                <w:sz w:val="24"/>
                <w:szCs w:val="24"/>
                <w:u w:val="single"/>
              </w:rPr>
              <w:t>行政登记证</w:t>
            </w:r>
            <w:r>
              <w:rPr>
                <w:rFonts w:hint="eastAsia" w:ascii="宋体" w:hAnsi="宋体"/>
                <w:kern w:val="0"/>
                <w:sz w:val="24"/>
                <w:szCs w:val="24"/>
              </w:rPr>
              <w:t>（副本）、工商营业执照（副本）、法人代表身份证、公司章程、股东决议、验资报告等复印件；</w:t>
            </w:r>
          </w:p>
          <w:p>
            <w:pPr>
              <w:widowControl/>
              <w:ind w:firstLine="480"/>
              <w:jc w:val="left"/>
              <w:rPr>
                <w:rFonts w:hint="eastAsia" w:ascii="宋体" w:hAnsi="宋体"/>
                <w:kern w:val="0"/>
                <w:sz w:val="24"/>
                <w:szCs w:val="24"/>
              </w:rPr>
            </w:pPr>
            <w:r>
              <w:rPr>
                <w:rFonts w:hint="eastAsia" w:ascii="宋体" w:hAnsi="宋体"/>
                <w:kern w:val="0"/>
                <w:sz w:val="24"/>
                <w:szCs w:val="24"/>
              </w:rPr>
              <w:t>（三）事务所中</w:t>
            </w:r>
            <w:r>
              <w:rPr>
                <w:rFonts w:hint="eastAsia" w:ascii="宋体" w:hAnsi="宋体"/>
                <w:kern w:val="0"/>
                <w:sz w:val="24"/>
                <w:szCs w:val="24"/>
                <w:u w:val="single"/>
              </w:rPr>
              <w:t>执业</w:t>
            </w:r>
            <w:r>
              <w:rPr>
                <w:rFonts w:hint="eastAsia" w:ascii="宋体" w:hAnsi="宋体"/>
                <w:kern w:val="0"/>
                <w:sz w:val="24"/>
                <w:szCs w:val="24"/>
              </w:rPr>
              <w:t>税务师资格证书复印件及从业人员名单</w:t>
            </w:r>
            <w:r>
              <w:rPr>
                <w:rFonts w:hint="eastAsia" w:ascii="宋体" w:hAnsi="宋体"/>
                <w:kern w:val="0"/>
                <w:sz w:val="24"/>
                <w:szCs w:val="24"/>
                <w:u w:val="single"/>
              </w:rPr>
              <w:t>（注明资格证书和个人会员证编号）</w:t>
            </w:r>
            <w:r>
              <w:rPr>
                <w:rFonts w:hint="eastAsia" w:ascii="宋体" w:hAnsi="宋体"/>
                <w:kern w:val="0"/>
                <w:sz w:val="24"/>
                <w:szCs w:val="24"/>
              </w:rPr>
              <w:t>；</w:t>
            </w:r>
          </w:p>
          <w:p>
            <w:pPr>
              <w:widowControl/>
              <w:ind w:firstLine="480"/>
              <w:jc w:val="left"/>
              <w:rPr>
                <w:rFonts w:hint="eastAsia" w:ascii="宋体" w:hAnsi="宋体"/>
                <w:kern w:val="0"/>
                <w:sz w:val="24"/>
                <w:szCs w:val="24"/>
              </w:rPr>
            </w:pPr>
            <w:r>
              <w:rPr>
                <w:rFonts w:hint="eastAsia" w:ascii="宋体" w:hAnsi="宋体"/>
                <w:kern w:val="0"/>
                <w:sz w:val="24"/>
                <w:szCs w:val="24"/>
              </w:rPr>
              <w:t>（四）事务所近三年会计报表复印件；</w:t>
            </w:r>
          </w:p>
          <w:p>
            <w:pPr>
              <w:widowControl/>
              <w:ind w:firstLine="480"/>
              <w:jc w:val="left"/>
              <w:rPr>
                <w:rFonts w:hint="eastAsia" w:ascii="宋体" w:hAnsi="宋体"/>
                <w:kern w:val="0"/>
                <w:sz w:val="24"/>
                <w:szCs w:val="24"/>
              </w:rPr>
            </w:pPr>
            <w:r>
              <w:rPr>
                <w:rFonts w:hint="eastAsia" w:ascii="宋体" w:hAnsi="宋体"/>
                <w:kern w:val="0"/>
                <w:sz w:val="24"/>
                <w:szCs w:val="24"/>
              </w:rPr>
              <w:t>（五）事务所上年度已交应交税金统计表；</w:t>
            </w:r>
          </w:p>
          <w:p>
            <w:pPr>
              <w:widowControl/>
              <w:ind w:firstLine="480"/>
              <w:jc w:val="left"/>
              <w:rPr>
                <w:rFonts w:hint="eastAsia" w:ascii="宋体" w:hAnsi="宋体"/>
                <w:kern w:val="0"/>
                <w:sz w:val="24"/>
                <w:szCs w:val="24"/>
              </w:rPr>
            </w:pPr>
            <w:r>
              <w:rPr>
                <w:rFonts w:hint="eastAsia" w:ascii="宋体" w:hAnsi="宋体"/>
                <w:kern w:val="0"/>
                <w:sz w:val="24"/>
                <w:szCs w:val="24"/>
              </w:rPr>
              <w:t>（六）事务所内部管理制度</w:t>
            </w:r>
            <w:r>
              <w:rPr>
                <w:rFonts w:hint="eastAsia" w:ascii="宋体" w:hAnsi="宋体"/>
                <w:kern w:val="0"/>
                <w:sz w:val="24"/>
                <w:szCs w:val="24"/>
                <w:u w:val="single"/>
              </w:rPr>
              <w:t>（包括但不限于财务、人员、执业质量、档案管理、业务培训方面）；</w:t>
            </w:r>
          </w:p>
          <w:p>
            <w:pPr>
              <w:widowControl/>
              <w:ind w:firstLine="600"/>
              <w:jc w:val="left"/>
              <w:rPr>
                <w:rFonts w:hint="eastAsia" w:ascii="宋体" w:hAnsi="宋体"/>
                <w:kern w:val="0"/>
                <w:sz w:val="24"/>
                <w:szCs w:val="24"/>
              </w:rPr>
            </w:pPr>
            <w:r>
              <w:rPr>
                <w:rFonts w:hint="eastAsia" w:ascii="宋体" w:hAnsi="宋体"/>
                <w:kern w:val="0"/>
                <w:sz w:val="24"/>
                <w:szCs w:val="24"/>
              </w:rPr>
              <w:t>(七)事务所全体职工劳动合同清单和为职工缴纳社会保险的相关证明；</w:t>
            </w:r>
          </w:p>
          <w:p>
            <w:pPr>
              <w:widowControl/>
              <w:ind w:firstLine="600"/>
              <w:jc w:val="left"/>
              <w:rPr>
                <w:rFonts w:ascii="宋体" w:hAnsi="宋体"/>
                <w:kern w:val="0"/>
                <w:sz w:val="24"/>
                <w:szCs w:val="24"/>
              </w:rPr>
            </w:pPr>
            <w:r>
              <w:rPr>
                <w:rFonts w:hint="eastAsia" w:ascii="宋体" w:hAnsi="宋体"/>
                <w:kern w:val="0"/>
                <w:sz w:val="24"/>
                <w:szCs w:val="24"/>
              </w:rPr>
              <w:t>（八）其他证明材料。</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本条修改地方有：</w:t>
            </w:r>
          </w:p>
          <w:p>
            <w:pPr>
              <w:rPr>
                <w:rFonts w:ascii="宋体" w:hAnsi="宋体"/>
                <w:sz w:val="24"/>
                <w:szCs w:val="24"/>
              </w:rPr>
            </w:pPr>
            <w:r>
              <w:rPr>
                <w:rFonts w:hint="eastAsia" w:ascii="宋体" w:hAnsi="宋体"/>
                <w:sz w:val="24"/>
                <w:szCs w:val="24"/>
              </w:rPr>
              <w:t>第二款事务所执业证修改为事务所行政登记证。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第十六条 事务所在规定时间内向广西注册税务师协会提出申请。事务所等级认定，由广西注册税务师协会考评认定。</w:t>
            </w: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第十六条 事务所在规定时间内向广西注册税务师协会提出申请。事务所等级认定，由广西注册税务师协会</w:t>
            </w:r>
            <w:r>
              <w:rPr>
                <w:rFonts w:hint="eastAsia" w:ascii="宋体" w:hAnsi="宋体"/>
                <w:kern w:val="0"/>
                <w:sz w:val="24"/>
                <w:szCs w:val="24"/>
                <w:u w:val="single"/>
              </w:rPr>
              <w:t>考核</w:t>
            </w:r>
            <w:r>
              <w:rPr>
                <w:rFonts w:hint="eastAsia" w:ascii="宋体" w:hAnsi="宋体"/>
                <w:kern w:val="0"/>
                <w:sz w:val="24"/>
                <w:szCs w:val="24"/>
              </w:rPr>
              <w:t>认定。</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第十七条 广西注册税务师协会受理税务师事务所的申请报告后，组织专门工作小组（以下简称“工作小组”）开展以下工作：</w:t>
            </w:r>
          </w:p>
          <w:p>
            <w:pPr>
              <w:widowControl/>
              <w:ind w:firstLine="480"/>
              <w:jc w:val="left"/>
              <w:rPr>
                <w:rFonts w:hint="eastAsia" w:ascii="宋体" w:hAnsi="宋体"/>
                <w:kern w:val="0"/>
                <w:sz w:val="24"/>
                <w:szCs w:val="24"/>
              </w:rPr>
            </w:pPr>
            <w:r>
              <w:rPr>
                <w:rFonts w:hint="eastAsia" w:ascii="宋体" w:hAnsi="宋体"/>
                <w:kern w:val="0"/>
                <w:sz w:val="24"/>
                <w:szCs w:val="24"/>
              </w:rPr>
              <w:t>（一）对申报事务所做基本资格审核；</w:t>
            </w:r>
          </w:p>
          <w:p>
            <w:pPr>
              <w:widowControl/>
              <w:ind w:firstLine="480"/>
              <w:jc w:val="left"/>
              <w:rPr>
                <w:rFonts w:hint="eastAsia" w:ascii="宋体" w:hAnsi="宋体"/>
                <w:kern w:val="0"/>
                <w:sz w:val="24"/>
                <w:szCs w:val="24"/>
              </w:rPr>
            </w:pPr>
            <w:r>
              <w:rPr>
                <w:rFonts w:hint="eastAsia" w:ascii="宋体" w:hAnsi="宋体"/>
                <w:kern w:val="0"/>
                <w:sz w:val="24"/>
                <w:szCs w:val="24"/>
              </w:rPr>
              <w:t>（二）对申报事务所作实地综合考评；</w:t>
            </w:r>
          </w:p>
          <w:p>
            <w:pPr>
              <w:widowControl/>
              <w:ind w:firstLine="480"/>
              <w:jc w:val="left"/>
              <w:rPr>
                <w:rFonts w:hint="eastAsia" w:ascii="宋体" w:hAnsi="宋体"/>
                <w:kern w:val="0"/>
                <w:sz w:val="24"/>
                <w:szCs w:val="24"/>
              </w:rPr>
            </w:pPr>
            <w:r>
              <w:rPr>
                <w:rFonts w:hint="eastAsia" w:ascii="宋体" w:hAnsi="宋体"/>
                <w:kern w:val="0"/>
                <w:sz w:val="24"/>
                <w:szCs w:val="24"/>
              </w:rPr>
              <w:t>（三）以走访、座谈会和调查问卷（不少于10份）等方式征求委托人意见；</w:t>
            </w:r>
          </w:p>
          <w:p>
            <w:pPr>
              <w:widowControl/>
              <w:ind w:firstLine="480"/>
              <w:jc w:val="left"/>
              <w:rPr>
                <w:rFonts w:ascii="宋体" w:hAnsi="宋体"/>
                <w:kern w:val="0"/>
                <w:sz w:val="24"/>
                <w:szCs w:val="24"/>
              </w:rPr>
            </w:pPr>
            <w:r>
              <w:rPr>
                <w:rFonts w:hint="eastAsia" w:ascii="宋体" w:hAnsi="宋体"/>
                <w:kern w:val="0"/>
                <w:sz w:val="24"/>
                <w:szCs w:val="24"/>
              </w:rPr>
              <w:t>（四）对每个申请参评的事务所写出考评报告（考评报告包括考评的基本情况、考评得分、考评意见等内容，考评人签名）。</w:t>
            </w: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第十七条 广西注册税务师协会受理税务师事务所的申请报告后，组织专门工作小组（以下简称“工作小组”）开展以下工作：</w:t>
            </w:r>
          </w:p>
          <w:p>
            <w:pPr>
              <w:widowControl/>
              <w:ind w:firstLine="480"/>
              <w:jc w:val="left"/>
              <w:rPr>
                <w:rFonts w:hint="eastAsia" w:ascii="宋体" w:hAnsi="宋体"/>
                <w:kern w:val="0"/>
                <w:sz w:val="24"/>
                <w:szCs w:val="24"/>
              </w:rPr>
            </w:pPr>
            <w:r>
              <w:rPr>
                <w:rFonts w:hint="eastAsia" w:ascii="宋体" w:hAnsi="宋体"/>
                <w:kern w:val="0"/>
                <w:sz w:val="24"/>
                <w:szCs w:val="24"/>
              </w:rPr>
              <w:t>（一）对申报事务所做基本资格审核；</w:t>
            </w:r>
          </w:p>
          <w:p>
            <w:pPr>
              <w:widowControl/>
              <w:ind w:firstLine="480"/>
              <w:jc w:val="left"/>
              <w:rPr>
                <w:rFonts w:hint="eastAsia" w:ascii="宋体" w:hAnsi="宋体"/>
                <w:kern w:val="0"/>
                <w:sz w:val="24"/>
                <w:szCs w:val="24"/>
              </w:rPr>
            </w:pPr>
            <w:r>
              <w:rPr>
                <w:rFonts w:hint="eastAsia" w:ascii="宋体" w:hAnsi="宋体"/>
                <w:kern w:val="0"/>
                <w:sz w:val="24"/>
                <w:szCs w:val="24"/>
              </w:rPr>
              <w:t>（二）对申报事务所作实地综合考评；</w:t>
            </w:r>
          </w:p>
          <w:p>
            <w:pPr>
              <w:widowControl/>
              <w:ind w:firstLine="480"/>
              <w:jc w:val="left"/>
              <w:rPr>
                <w:rFonts w:hint="eastAsia" w:ascii="宋体" w:hAnsi="宋体"/>
                <w:kern w:val="0"/>
                <w:sz w:val="24"/>
                <w:szCs w:val="24"/>
              </w:rPr>
            </w:pPr>
            <w:r>
              <w:rPr>
                <w:rFonts w:hint="eastAsia" w:ascii="宋体" w:hAnsi="宋体"/>
                <w:kern w:val="0"/>
                <w:sz w:val="24"/>
                <w:szCs w:val="24"/>
              </w:rPr>
              <w:t>（三）以走访、座谈会和调查问卷（不少于10份）等方式征求委托人意见；</w:t>
            </w:r>
          </w:p>
          <w:p>
            <w:pPr>
              <w:widowControl/>
              <w:ind w:firstLine="480"/>
              <w:jc w:val="left"/>
              <w:rPr>
                <w:rFonts w:ascii="宋体" w:hAnsi="宋体"/>
                <w:kern w:val="0"/>
                <w:sz w:val="24"/>
                <w:szCs w:val="24"/>
              </w:rPr>
            </w:pPr>
            <w:r>
              <w:rPr>
                <w:rFonts w:hint="eastAsia" w:ascii="宋体" w:hAnsi="宋体"/>
                <w:kern w:val="0"/>
                <w:sz w:val="24"/>
                <w:szCs w:val="24"/>
              </w:rPr>
              <w:t>（四）对每个申请参评的事务所写出考评报告（考评报告包括考评的基本情况、考评得分、考评意见等内容，考评人签名）。</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ind w:firstLine="480"/>
              <w:jc w:val="left"/>
              <w:rPr>
                <w:rFonts w:ascii="宋体" w:hAnsi="宋体"/>
                <w:kern w:val="0"/>
                <w:sz w:val="24"/>
                <w:szCs w:val="24"/>
              </w:rPr>
            </w:pPr>
          </w:p>
          <w:p>
            <w:pPr>
              <w:widowControl/>
              <w:ind w:firstLine="480"/>
              <w:jc w:val="left"/>
              <w:rPr>
                <w:rFonts w:hint="eastAsia" w:ascii="宋体" w:hAnsi="宋体"/>
                <w:kern w:val="0"/>
                <w:sz w:val="24"/>
                <w:szCs w:val="24"/>
              </w:rPr>
            </w:pPr>
          </w:p>
          <w:p>
            <w:pPr>
              <w:widowControl/>
              <w:ind w:firstLine="480"/>
              <w:jc w:val="left"/>
              <w:rPr>
                <w:rFonts w:hint="eastAsia" w:ascii="宋体" w:hAnsi="宋体"/>
                <w:kern w:val="0"/>
                <w:sz w:val="24"/>
                <w:szCs w:val="24"/>
              </w:rPr>
            </w:pPr>
          </w:p>
          <w:p>
            <w:pPr>
              <w:widowControl/>
              <w:ind w:firstLine="480"/>
              <w:jc w:val="left"/>
              <w:rPr>
                <w:rFonts w:hint="eastAsia" w:ascii="宋体" w:hAnsi="宋体"/>
                <w:kern w:val="0"/>
                <w:sz w:val="24"/>
                <w:szCs w:val="24"/>
              </w:rPr>
            </w:pPr>
          </w:p>
          <w:p>
            <w:pPr>
              <w:widowControl/>
              <w:ind w:firstLine="480"/>
              <w:jc w:val="left"/>
              <w:rPr>
                <w:rFonts w:hint="eastAsia" w:ascii="宋体" w:hAnsi="宋体"/>
                <w:kern w:val="0"/>
                <w:sz w:val="24"/>
                <w:szCs w:val="24"/>
              </w:rPr>
            </w:pPr>
          </w:p>
          <w:p>
            <w:pPr>
              <w:widowControl/>
              <w:ind w:firstLine="480"/>
              <w:jc w:val="left"/>
              <w:rPr>
                <w:rFonts w:hint="eastAsia" w:ascii="宋体" w:hAnsi="宋体"/>
                <w:kern w:val="0"/>
                <w:sz w:val="24"/>
                <w:szCs w:val="24"/>
              </w:rPr>
            </w:pPr>
          </w:p>
          <w:p>
            <w:pPr>
              <w:widowControl/>
              <w:ind w:firstLine="480"/>
              <w:jc w:val="left"/>
              <w:rPr>
                <w:rFonts w:ascii="宋体" w:hAnsi="宋体"/>
                <w:kern w:val="0"/>
                <w:sz w:val="24"/>
                <w:szCs w:val="24"/>
              </w:rPr>
            </w:pP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第十八条 实地审核需要提供的材料清单：</w:t>
            </w:r>
          </w:p>
          <w:p>
            <w:pPr>
              <w:spacing w:line="360" w:lineRule="auto"/>
              <w:rPr>
                <w:rFonts w:hint="eastAsia" w:ascii="宋体" w:hAnsi="宋体"/>
                <w:sz w:val="24"/>
                <w:szCs w:val="24"/>
              </w:rPr>
            </w:pPr>
            <w:r>
              <w:rPr>
                <w:rFonts w:hint="eastAsia" w:ascii="宋体" w:hAnsi="宋体"/>
                <w:kern w:val="0"/>
                <w:sz w:val="24"/>
                <w:szCs w:val="24"/>
              </w:rPr>
              <w:t>（</w:t>
            </w:r>
            <w:r>
              <w:rPr>
                <w:rFonts w:hint="eastAsia" w:ascii="宋体" w:hAnsi="宋体"/>
                <w:sz w:val="24"/>
                <w:szCs w:val="24"/>
              </w:rPr>
              <w:t>一）税务师事务所行政登记证、团体会员证、营业执照、公司章程、验资报告（原件）；</w:t>
            </w:r>
          </w:p>
          <w:p>
            <w:pPr>
              <w:rPr>
                <w:rFonts w:hint="eastAsia" w:ascii="宋体" w:hAnsi="宋体"/>
                <w:sz w:val="24"/>
                <w:szCs w:val="24"/>
              </w:rPr>
            </w:pPr>
            <w:r>
              <w:rPr>
                <w:rFonts w:hint="eastAsia" w:ascii="宋体" w:hAnsi="宋体"/>
                <w:sz w:val="24"/>
                <w:szCs w:val="24"/>
              </w:rPr>
              <w:t>（二）（注册）税务师（执业）职业资格证书、个人会员证（原件）；</w:t>
            </w:r>
          </w:p>
          <w:p>
            <w:pPr>
              <w:rPr>
                <w:rFonts w:hint="eastAsia" w:ascii="宋体" w:hAnsi="宋体"/>
                <w:sz w:val="24"/>
                <w:szCs w:val="24"/>
              </w:rPr>
            </w:pPr>
            <w:r>
              <w:rPr>
                <w:rFonts w:hint="eastAsia" w:ascii="宋体" w:hAnsi="宋体"/>
                <w:sz w:val="24"/>
                <w:szCs w:val="24"/>
              </w:rPr>
              <w:t>（三）事务所内控情况（部门设置情况及内部管理制度）；</w:t>
            </w:r>
          </w:p>
          <w:p>
            <w:pPr>
              <w:rPr>
                <w:rFonts w:hint="eastAsia" w:ascii="宋体" w:hAnsi="宋体"/>
                <w:sz w:val="24"/>
                <w:szCs w:val="24"/>
              </w:rPr>
            </w:pPr>
            <w:r>
              <w:rPr>
                <w:rFonts w:hint="eastAsia" w:ascii="宋体" w:hAnsi="宋体"/>
                <w:sz w:val="24"/>
                <w:szCs w:val="24"/>
              </w:rPr>
              <w:t>（四）分所及办事机构设置情况统计表（含名称、负责人、地址、联系电话及收入情况等）。</w:t>
            </w:r>
          </w:p>
          <w:p>
            <w:pPr>
              <w:rPr>
                <w:rFonts w:hint="eastAsia" w:ascii="宋体" w:hAnsi="宋体"/>
                <w:sz w:val="24"/>
                <w:szCs w:val="24"/>
              </w:rPr>
            </w:pPr>
            <w:r>
              <w:rPr>
                <w:rFonts w:hint="eastAsia" w:ascii="宋体" w:hAnsi="宋体"/>
                <w:sz w:val="24"/>
                <w:szCs w:val="24"/>
              </w:rPr>
              <w:t>（五）申请认定年度财务报表及企业所得税年度纳税申报表。</w:t>
            </w:r>
          </w:p>
          <w:p>
            <w:pPr>
              <w:rPr>
                <w:rFonts w:hint="eastAsia" w:ascii="宋体" w:hAnsi="宋体"/>
                <w:sz w:val="24"/>
                <w:szCs w:val="24"/>
              </w:rPr>
            </w:pPr>
            <w:r>
              <w:rPr>
                <w:rFonts w:hint="eastAsia" w:ascii="宋体" w:hAnsi="宋体"/>
                <w:sz w:val="24"/>
                <w:szCs w:val="24"/>
              </w:rPr>
              <w:t>（六）申请认定年度涉税业务协议（原件）。</w:t>
            </w:r>
          </w:p>
          <w:p>
            <w:pPr>
              <w:rPr>
                <w:rFonts w:hint="eastAsia" w:ascii="宋体" w:hAnsi="宋体"/>
                <w:sz w:val="24"/>
                <w:szCs w:val="24"/>
              </w:rPr>
            </w:pPr>
            <w:r>
              <w:rPr>
                <w:rFonts w:hint="eastAsia" w:ascii="宋体" w:hAnsi="宋体"/>
                <w:sz w:val="24"/>
                <w:szCs w:val="24"/>
              </w:rPr>
              <w:t>（七）申请认定年度为企业开具的发票。</w:t>
            </w:r>
          </w:p>
          <w:p>
            <w:pPr>
              <w:rPr>
                <w:rFonts w:hint="eastAsia" w:ascii="宋体" w:hAnsi="宋体"/>
                <w:sz w:val="24"/>
                <w:szCs w:val="24"/>
              </w:rPr>
            </w:pPr>
            <w:r>
              <w:rPr>
                <w:rFonts w:hint="eastAsia" w:ascii="宋体" w:hAnsi="宋体"/>
                <w:sz w:val="24"/>
                <w:szCs w:val="24"/>
              </w:rPr>
              <w:t>（八）申请认定年度会费交纳凭证。</w:t>
            </w:r>
          </w:p>
          <w:p>
            <w:pPr>
              <w:rPr>
                <w:rFonts w:hint="eastAsia" w:ascii="宋体" w:hAnsi="宋体"/>
                <w:sz w:val="24"/>
                <w:szCs w:val="24"/>
              </w:rPr>
            </w:pPr>
            <w:r>
              <w:rPr>
                <w:rFonts w:hint="eastAsia" w:ascii="宋体" w:hAnsi="宋体"/>
                <w:sz w:val="24"/>
                <w:szCs w:val="24"/>
              </w:rPr>
              <w:t>（九）申请认定年度完税凭证。</w:t>
            </w:r>
          </w:p>
          <w:p>
            <w:pPr>
              <w:rPr>
                <w:rFonts w:hint="eastAsia" w:ascii="宋体" w:hAnsi="宋体"/>
                <w:sz w:val="24"/>
                <w:szCs w:val="24"/>
              </w:rPr>
            </w:pPr>
            <w:r>
              <w:rPr>
                <w:rFonts w:hint="eastAsia" w:ascii="宋体" w:hAnsi="宋体"/>
                <w:sz w:val="24"/>
                <w:szCs w:val="24"/>
              </w:rPr>
              <w:t>（十）申请认定年度财务总账、明细账及记账凭证。</w:t>
            </w:r>
          </w:p>
          <w:p>
            <w:pPr>
              <w:rPr>
                <w:rFonts w:hint="eastAsia" w:ascii="宋体" w:hAnsi="宋体"/>
                <w:sz w:val="24"/>
                <w:szCs w:val="24"/>
              </w:rPr>
            </w:pPr>
            <w:r>
              <w:rPr>
                <w:rFonts w:hint="eastAsia" w:ascii="宋体" w:hAnsi="宋体"/>
                <w:sz w:val="24"/>
                <w:szCs w:val="24"/>
              </w:rPr>
              <w:t>（十一）申请认定年度工作底稿清单（随机抽查5-10份工作底稿）。</w:t>
            </w:r>
          </w:p>
          <w:p>
            <w:pPr>
              <w:rPr>
                <w:rFonts w:hint="eastAsia" w:ascii="宋体" w:hAnsi="宋体"/>
                <w:sz w:val="24"/>
                <w:szCs w:val="24"/>
              </w:rPr>
            </w:pPr>
            <w:r>
              <w:rPr>
                <w:rFonts w:hint="eastAsia" w:ascii="宋体" w:hAnsi="宋体"/>
                <w:sz w:val="24"/>
                <w:szCs w:val="24"/>
              </w:rPr>
              <w:t>（十二）申请认定年度的银行对账单。</w:t>
            </w:r>
          </w:p>
          <w:p>
            <w:pPr>
              <w:rPr>
                <w:rFonts w:hint="eastAsia" w:ascii="宋体" w:hAnsi="宋体"/>
                <w:sz w:val="24"/>
                <w:szCs w:val="24"/>
              </w:rPr>
            </w:pPr>
            <w:r>
              <w:rPr>
                <w:rFonts w:hint="eastAsia" w:ascii="宋体" w:hAnsi="宋体"/>
                <w:sz w:val="24"/>
                <w:szCs w:val="24"/>
              </w:rPr>
              <w:t>（十三）全体人员的劳动合同及缴纳社保的相关证明（原件）。</w:t>
            </w:r>
          </w:p>
          <w:p>
            <w:pPr>
              <w:rPr>
                <w:rFonts w:hint="eastAsia" w:ascii="宋体" w:hAnsi="宋体"/>
                <w:sz w:val="24"/>
                <w:szCs w:val="24"/>
              </w:rPr>
            </w:pPr>
            <w:r>
              <w:rPr>
                <w:rFonts w:hint="eastAsia" w:ascii="宋体" w:hAnsi="宋体"/>
                <w:sz w:val="24"/>
                <w:szCs w:val="24"/>
              </w:rPr>
              <w:t>（十四）其他。</w:t>
            </w:r>
          </w:p>
          <w:p>
            <w:pPr>
              <w:widowControl/>
              <w:jc w:val="left"/>
              <w:rPr>
                <w:rFonts w:ascii="宋体" w:hAnsi="宋体"/>
                <w:kern w:val="0"/>
                <w:sz w:val="24"/>
                <w:szCs w:val="24"/>
              </w:rPr>
            </w:pP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本条内容</w:t>
            </w:r>
            <w:r>
              <w:rPr>
                <w:rFonts w:hint="eastAsia" w:ascii="宋体" w:hAnsi="宋体"/>
                <w:sz w:val="24"/>
                <w:szCs w:val="24"/>
                <w:lang w:eastAsia="zh-CN"/>
              </w:rPr>
              <w:t>书面</w:t>
            </w:r>
            <w:r>
              <w:rPr>
                <w:rFonts w:hint="eastAsia" w:ascii="宋体" w:hAnsi="宋体"/>
                <w:sz w:val="24"/>
                <w:szCs w:val="24"/>
              </w:rPr>
              <w:t>明确实地检查材料清单。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254" w:type="dxa"/>
            <w:tcBorders>
              <w:top w:val="single" w:color="auto" w:sz="4" w:space="0"/>
              <w:left w:val="single" w:color="auto" w:sz="4" w:space="0"/>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第十八条 符合考评标准的事务所候选名单由会长办公会审议通过后向社会公示。公示五个工作日无异的向社会公告，同时报送税务机关和中税协备案。</w:t>
            </w: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第十九条 符合考评标准的事务所候选名单由会长办公会审议通过后向社会公示。公示五个工作日无异的向社会公告，同时报送税务机关和中税协备案。</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jc w:val="left"/>
              <w:rPr>
                <w:rFonts w:ascii="宋体" w:hAnsi="宋体"/>
                <w:kern w:val="0"/>
                <w:sz w:val="24"/>
                <w:szCs w:val="24"/>
              </w:rPr>
            </w:pPr>
            <w:r>
              <w:rPr>
                <w:rFonts w:hint="eastAsia" w:ascii="宋体" w:hAnsi="宋体"/>
                <w:b/>
                <w:bCs/>
                <w:kern w:val="0"/>
                <w:sz w:val="24"/>
                <w:szCs w:val="24"/>
              </w:rPr>
              <w:t>第五章 等级事务所的管理</w:t>
            </w:r>
          </w:p>
        </w:tc>
        <w:tc>
          <w:tcPr>
            <w:tcW w:w="4252" w:type="dxa"/>
            <w:tcBorders>
              <w:top w:val="single" w:color="auto" w:sz="4" w:space="0"/>
              <w:left w:val="nil"/>
              <w:bottom w:val="single" w:color="auto" w:sz="4" w:space="0"/>
              <w:right w:val="single" w:color="auto" w:sz="4" w:space="0"/>
            </w:tcBorders>
          </w:tcPr>
          <w:p>
            <w:pPr>
              <w:widowControl/>
              <w:snapToGrid w:val="0"/>
              <w:jc w:val="left"/>
              <w:rPr>
                <w:rFonts w:ascii="宋体" w:hAnsi="宋体"/>
                <w:kern w:val="0"/>
                <w:sz w:val="24"/>
                <w:szCs w:val="24"/>
              </w:rPr>
            </w:pPr>
            <w:r>
              <w:rPr>
                <w:rFonts w:hint="eastAsia" w:ascii="宋体" w:hAnsi="宋体"/>
                <w:b/>
                <w:bCs/>
                <w:kern w:val="0"/>
                <w:sz w:val="24"/>
                <w:szCs w:val="24"/>
              </w:rPr>
              <w:t>第五章 事务所</w:t>
            </w:r>
            <w:r>
              <w:rPr>
                <w:rFonts w:hint="eastAsia" w:ascii="宋体" w:hAnsi="宋体"/>
                <w:b/>
                <w:bCs/>
                <w:kern w:val="0"/>
                <w:sz w:val="24"/>
                <w:szCs w:val="24"/>
                <w:u w:val="single"/>
              </w:rPr>
              <w:t>的等级</w:t>
            </w:r>
            <w:r>
              <w:rPr>
                <w:rFonts w:hint="eastAsia" w:ascii="宋体" w:hAnsi="宋体"/>
                <w:b/>
                <w:bCs/>
                <w:kern w:val="0"/>
                <w:sz w:val="24"/>
                <w:szCs w:val="24"/>
              </w:rPr>
              <w:t>管理</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第十九条 广西注册税务师协会向获得AAA级及以下的税务师事务所颁发由中税协统一设计、广西注册税务师协会制作的牌匾和证书。</w:t>
            </w:r>
          </w:p>
          <w:p>
            <w:pPr>
              <w:widowControl/>
              <w:snapToGrid w:val="0"/>
              <w:ind w:firstLine="480"/>
              <w:jc w:val="left"/>
              <w:rPr>
                <w:rFonts w:ascii="宋体" w:hAnsi="宋体"/>
                <w:b/>
                <w:bCs/>
                <w:kern w:val="0"/>
                <w:sz w:val="24"/>
                <w:szCs w:val="24"/>
              </w:rPr>
            </w:pP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第二十条 广西注册税务师协会向获得AAA级及以下的税务师事务所颁发由中税协统一设计、广西注册税务师协会制作的牌匾和证书。</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第二十条 事务所的等级认定每年进行一次。已获得等级没有发生变化的事务所，不需要重新申请，但如有重组、分设、合并等重大变更事项的，按照本办法重新申请进行认定等级。</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第二十一条 事务所的等级认定每年</w:t>
            </w:r>
            <w:r>
              <w:rPr>
                <w:rFonts w:hint="eastAsia" w:ascii="宋体" w:hAnsi="宋体"/>
                <w:kern w:val="0"/>
                <w:sz w:val="24"/>
                <w:szCs w:val="24"/>
                <w:u w:val="single"/>
              </w:rPr>
              <w:t>开展</w:t>
            </w:r>
            <w:r>
              <w:rPr>
                <w:rFonts w:hint="eastAsia" w:ascii="宋体" w:hAnsi="宋体"/>
                <w:kern w:val="0"/>
                <w:sz w:val="24"/>
                <w:szCs w:val="24"/>
              </w:rPr>
              <w:t>一次</w:t>
            </w:r>
            <w:r>
              <w:rPr>
                <w:rFonts w:hint="eastAsia" w:ascii="宋体" w:hAnsi="宋体"/>
                <w:kern w:val="0"/>
                <w:sz w:val="24"/>
                <w:szCs w:val="24"/>
                <w:u w:val="single"/>
              </w:rPr>
              <w:t>,申报的事务所须在规定的时间内提交申请材料</w:t>
            </w:r>
            <w:r>
              <w:rPr>
                <w:rFonts w:hint="eastAsia" w:ascii="宋体" w:hAnsi="宋体"/>
                <w:kern w:val="0"/>
                <w:sz w:val="24"/>
                <w:szCs w:val="24"/>
              </w:rPr>
              <w:t>。已获得等级没有发生变化的事务所，不需要重新申请，但如有重组、分设、合并等重大变更事项的，按照本办法重新申请进行认定等级。</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555"/>
              <w:jc w:val="left"/>
              <w:rPr>
                <w:rFonts w:ascii="宋体" w:hAnsi="宋体"/>
                <w:kern w:val="0"/>
                <w:sz w:val="24"/>
                <w:szCs w:val="24"/>
              </w:rPr>
            </w:pPr>
            <w:r>
              <w:rPr>
                <w:rFonts w:hint="eastAsia" w:ascii="宋体" w:hAnsi="宋体"/>
                <w:kern w:val="0"/>
                <w:sz w:val="24"/>
                <w:szCs w:val="24"/>
              </w:rPr>
              <w:t>第二十一条 广西注册税务师协会在常规报送资料和行业年度报表基础上对已认定的等级事务所进行书面复核，复核指标异常或会费未按时缴纳的需实地审核。同时，广西注册税务师协会要按计划做好对已认定等级事务所按照第三章的内容采取重点抽查方式进行实地审核工作。</w:t>
            </w:r>
          </w:p>
          <w:p>
            <w:pPr>
              <w:widowControl/>
              <w:snapToGrid w:val="0"/>
              <w:ind w:firstLine="480"/>
              <w:jc w:val="left"/>
              <w:rPr>
                <w:rFonts w:ascii="宋体" w:hAnsi="宋体"/>
                <w:kern w:val="0"/>
                <w:sz w:val="24"/>
                <w:szCs w:val="24"/>
              </w:rPr>
            </w:pPr>
            <w:r>
              <w:rPr>
                <w:rFonts w:hint="eastAsia" w:ascii="宋体" w:hAnsi="宋体"/>
                <w:kern w:val="0"/>
                <w:sz w:val="24"/>
                <w:szCs w:val="24"/>
              </w:rPr>
              <w:t>凡复核符合等级标准的继续认可，对不符合等级标准的即取消相应等级称号并向社会公告，同时报送税务机关和中税协。</w:t>
            </w:r>
          </w:p>
        </w:tc>
        <w:tc>
          <w:tcPr>
            <w:tcW w:w="4252" w:type="dxa"/>
            <w:tcBorders>
              <w:top w:val="single" w:color="auto" w:sz="4" w:space="0"/>
              <w:left w:val="nil"/>
              <w:bottom w:val="single" w:color="auto" w:sz="4" w:space="0"/>
              <w:right w:val="single" w:color="auto" w:sz="4" w:space="0"/>
            </w:tcBorders>
          </w:tcPr>
          <w:p>
            <w:pPr>
              <w:widowControl/>
              <w:ind w:firstLine="555"/>
              <w:jc w:val="left"/>
              <w:rPr>
                <w:rFonts w:ascii="宋体" w:hAnsi="宋体"/>
                <w:kern w:val="0"/>
                <w:sz w:val="24"/>
                <w:szCs w:val="24"/>
              </w:rPr>
            </w:pPr>
            <w:r>
              <w:rPr>
                <w:rFonts w:hint="eastAsia" w:ascii="宋体" w:hAnsi="宋体"/>
                <w:kern w:val="0"/>
                <w:sz w:val="24"/>
                <w:szCs w:val="24"/>
              </w:rPr>
              <w:t>第二十二条 广西注册税务师协会在常规报送资料和行业年度报表基础上对已认定的等级事务所进行书面复核，复核指标异常或会费未按时缴纳的需实地审核。同时，广西注册税务师协会要按计划做好对已认定等级事务所按照第三章的内容采取重点抽查方式进行实地审核工作。</w:t>
            </w:r>
          </w:p>
          <w:p>
            <w:pPr>
              <w:widowControl/>
              <w:ind w:firstLine="555"/>
              <w:jc w:val="left"/>
              <w:rPr>
                <w:rFonts w:ascii="宋体" w:hAnsi="宋体"/>
                <w:kern w:val="0"/>
                <w:sz w:val="24"/>
                <w:szCs w:val="24"/>
                <w:u w:val="single"/>
              </w:rPr>
            </w:pPr>
            <w:r>
              <w:rPr>
                <w:rFonts w:hint="eastAsia" w:ascii="宋体" w:hAnsi="宋体"/>
                <w:kern w:val="0"/>
                <w:sz w:val="24"/>
                <w:szCs w:val="24"/>
                <w:u w:val="single"/>
              </w:rPr>
              <w:t>复核中发现事务所经营业绩等指标达不到标准的给予一年的整改期，第二年相关指标仍未达到认定标准的，取消其原有等级，并向社会公告。每个事务所只有一次整改期。</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本条新增内容为对于已经获得等级事务所的管理：</w:t>
            </w:r>
            <w:r>
              <w:rPr>
                <w:rFonts w:hint="eastAsia" w:ascii="宋体" w:hAnsi="宋体"/>
                <w:kern w:val="0"/>
                <w:sz w:val="24"/>
                <w:szCs w:val="24"/>
                <w:u w:val="single"/>
              </w:rPr>
              <w:t>复核中发现事务所经营业绩、执业税务师人数等指标达不到标准的给予一年的整改期，第二年相关指标仍未达到认定标准的，取消其原有等级，并向社会公告。每个事务所只有一次整改期。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无</w:t>
            </w:r>
          </w:p>
        </w:tc>
        <w:tc>
          <w:tcPr>
            <w:tcW w:w="4252" w:type="dxa"/>
            <w:tcBorders>
              <w:top w:val="single" w:color="auto" w:sz="4" w:space="0"/>
              <w:left w:val="nil"/>
              <w:bottom w:val="single" w:color="auto" w:sz="4" w:space="0"/>
              <w:right w:val="single" w:color="auto" w:sz="4" w:space="0"/>
            </w:tcBorders>
          </w:tcPr>
          <w:p>
            <w:pPr>
              <w:ind w:firstLine="480" w:firstLineChars="200"/>
              <w:rPr>
                <w:rFonts w:ascii="宋体" w:hAnsi="宋体"/>
                <w:sz w:val="24"/>
                <w:szCs w:val="24"/>
              </w:rPr>
            </w:pPr>
            <w:r>
              <w:rPr>
                <w:rFonts w:hint="eastAsia" w:ascii="宋体" w:hAnsi="宋体"/>
                <w:kern w:val="0"/>
                <w:sz w:val="24"/>
                <w:szCs w:val="24"/>
                <w:u w:val="single"/>
              </w:rPr>
              <w:t xml:space="preserve">第二十三条 </w:t>
            </w:r>
            <w:r>
              <w:rPr>
                <w:rFonts w:hint="eastAsia" w:ascii="宋体" w:hAnsi="宋体"/>
                <w:sz w:val="24"/>
                <w:szCs w:val="24"/>
              </w:rPr>
              <w:t>对报送资料或填报信息不实的事务所，扣除相关项目的分数；情节严重的，取消其等级及下一年度的等级申请资格并通报。</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本条内容为新增内容，强调申报资料的真实性和重要性。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 xml:space="preserve">第二十二条 事务所取得等级称号后，如有发生重大违法违规行为或举报，经广西注册税务师协会自律管理奖惩委员会组织调查，并将调查结果报协会会长办公会研究决定处理意见。 </w:t>
            </w:r>
          </w:p>
        </w:tc>
        <w:tc>
          <w:tcPr>
            <w:tcW w:w="4252" w:type="dxa"/>
            <w:tcBorders>
              <w:top w:val="single" w:color="auto" w:sz="4" w:space="0"/>
              <w:left w:val="nil"/>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 xml:space="preserve">第二十五条 事务所取得等级称号后，如有发生重大违法违规行为或举报，经广西注册税务师协会组织调查，并将调查结果报协会会长办公会研究决定处理意见。 </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本条修改内容有：取消自律管理奖惩委员会。（该委会员会属于第二届理事会）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b/>
                <w:bCs/>
                <w:kern w:val="0"/>
                <w:sz w:val="24"/>
                <w:szCs w:val="24"/>
              </w:rPr>
              <w:t>第六章  集团化的规定</w:t>
            </w:r>
          </w:p>
        </w:tc>
        <w:tc>
          <w:tcPr>
            <w:tcW w:w="4252" w:type="dxa"/>
            <w:tcBorders>
              <w:top w:val="single" w:color="auto" w:sz="4" w:space="0"/>
              <w:left w:val="nil"/>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b/>
                <w:bCs/>
                <w:kern w:val="0"/>
                <w:sz w:val="24"/>
                <w:szCs w:val="24"/>
              </w:rPr>
              <w:t>第六章  集团化的规定</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4254" w:type="dxa"/>
            <w:tcBorders>
              <w:top w:val="single" w:color="auto" w:sz="4" w:space="0"/>
              <w:left w:val="single" w:color="auto" w:sz="4" w:space="0"/>
              <w:bottom w:val="single" w:color="auto" w:sz="4" w:space="0"/>
              <w:right w:val="single" w:color="auto" w:sz="4" w:space="0"/>
            </w:tcBorders>
          </w:tcPr>
          <w:p>
            <w:pPr>
              <w:widowControl/>
              <w:snapToGrid w:val="0"/>
              <w:ind w:firstLine="480"/>
              <w:jc w:val="left"/>
              <w:rPr>
                <w:rFonts w:ascii="宋体" w:hAnsi="宋体"/>
                <w:kern w:val="0"/>
                <w:sz w:val="24"/>
                <w:szCs w:val="24"/>
              </w:rPr>
            </w:pPr>
            <w:r>
              <w:rPr>
                <w:rFonts w:hint="eastAsia" w:ascii="宋体" w:hAnsi="宋体"/>
                <w:kern w:val="0"/>
                <w:sz w:val="24"/>
                <w:szCs w:val="24"/>
              </w:rPr>
              <w:t>第二十三条 税务师事务所采用母子公司、总分公司或母子公司加总分公司等模式进行集团化的，参照《中国注册税务师协会税务师事务所等级认定办法（2015年修订）》的第五章规定执行。</w:t>
            </w: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第二十四条 税务师事务所采用母子公司、总分公司或母子公司加总分公司等模式进行集团化的，参照《中国注册税务师协会税务师事务所等级认定办法（201</w:t>
            </w:r>
            <w:r>
              <w:rPr>
                <w:rFonts w:hint="eastAsia" w:ascii="宋体" w:hAnsi="宋体"/>
                <w:kern w:val="0"/>
                <w:sz w:val="24"/>
                <w:szCs w:val="24"/>
                <w:u w:val="single"/>
              </w:rPr>
              <w:t>8</w:t>
            </w:r>
            <w:r>
              <w:rPr>
                <w:rFonts w:hint="eastAsia" w:ascii="宋体" w:hAnsi="宋体"/>
                <w:kern w:val="0"/>
                <w:sz w:val="24"/>
                <w:szCs w:val="24"/>
              </w:rPr>
              <w:t>年修订）》的第五章规定执行。</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b/>
                <w:bCs/>
                <w:kern w:val="0"/>
                <w:sz w:val="24"/>
                <w:szCs w:val="24"/>
              </w:rPr>
              <w:t>第七章  附则</w:t>
            </w:r>
          </w:p>
          <w:p>
            <w:pPr>
              <w:widowControl/>
              <w:snapToGrid w:val="0"/>
              <w:jc w:val="left"/>
              <w:rPr>
                <w:rFonts w:ascii="宋体" w:hAnsi="宋体"/>
                <w:kern w:val="0"/>
                <w:sz w:val="24"/>
                <w:szCs w:val="24"/>
              </w:rPr>
            </w:pPr>
          </w:p>
        </w:tc>
        <w:tc>
          <w:tcPr>
            <w:tcW w:w="4252" w:type="dxa"/>
            <w:tcBorders>
              <w:top w:val="single" w:color="auto" w:sz="4" w:space="0"/>
              <w:left w:val="nil"/>
              <w:bottom w:val="single" w:color="auto" w:sz="4" w:space="0"/>
              <w:right w:val="single" w:color="auto" w:sz="4" w:space="0"/>
            </w:tcBorders>
          </w:tcPr>
          <w:p>
            <w:pPr>
              <w:widowControl/>
              <w:jc w:val="left"/>
              <w:rPr>
                <w:rFonts w:ascii="宋体" w:hAnsi="宋体"/>
                <w:kern w:val="0"/>
                <w:sz w:val="24"/>
                <w:szCs w:val="24"/>
              </w:rPr>
            </w:pPr>
            <w:r>
              <w:rPr>
                <w:rFonts w:hint="eastAsia" w:ascii="宋体" w:hAnsi="宋体"/>
                <w:b/>
                <w:bCs/>
                <w:kern w:val="0"/>
                <w:sz w:val="24"/>
                <w:szCs w:val="24"/>
              </w:rPr>
              <w:t>第七章  附则</w:t>
            </w:r>
          </w:p>
        </w:tc>
        <w:tc>
          <w:tcPr>
            <w:tcW w:w="1701" w:type="dxa"/>
            <w:tcBorders>
              <w:top w:val="single" w:color="auto" w:sz="4" w:space="0"/>
              <w:left w:val="nil"/>
              <w:bottom w:val="single" w:color="auto" w:sz="4" w:space="0"/>
              <w:right w:val="single" w:color="auto" w:sz="4" w:space="0"/>
            </w:tcBorders>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4" w:type="dxa"/>
            <w:tcBorders>
              <w:top w:val="single" w:color="auto" w:sz="4" w:space="0"/>
              <w:left w:val="single" w:color="auto" w:sz="4" w:space="0"/>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第二十四条 本办法所称“以上”均含本数。</w:t>
            </w:r>
          </w:p>
          <w:p>
            <w:pPr>
              <w:widowControl/>
              <w:ind w:firstLine="480"/>
              <w:jc w:val="left"/>
              <w:rPr>
                <w:rFonts w:hint="eastAsia" w:ascii="宋体" w:hAnsi="宋体"/>
                <w:kern w:val="0"/>
                <w:sz w:val="24"/>
                <w:szCs w:val="24"/>
              </w:rPr>
            </w:pPr>
            <w:r>
              <w:rPr>
                <w:rFonts w:hint="eastAsia" w:ascii="宋体" w:hAnsi="宋体"/>
                <w:kern w:val="0"/>
                <w:sz w:val="24"/>
                <w:szCs w:val="24"/>
              </w:rPr>
              <w:t>第二十五条 广西注册税务师协会开展等级认定工作不向事务所收取任何费用。</w:t>
            </w:r>
          </w:p>
          <w:p>
            <w:pPr>
              <w:widowControl/>
              <w:ind w:firstLine="480"/>
              <w:jc w:val="left"/>
              <w:rPr>
                <w:rFonts w:hint="eastAsia" w:ascii="宋体" w:hAnsi="宋体"/>
                <w:kern w:val="0"/>
                <w:sz w:val="24"/>
                <w:szCs w:val="24"/>
              </w:rPr>
            </w:pPr>
            <w:r>
              <w:rPr>
                <w:rFonts w:hint="eastAsia" w:ascii="宋体" w:hAnsi="宋体"/>
                <w:kern w:val="0"/>
                <w:sz w:val="24"/>
                <w:szCs w:val="24"/>
              </w:rPr>
              <w:t>第二十六条 本办法由广西注册税务师协会负责解释。</w:t>
            </w:r>
          </w:p>
          <w:p>
            <w:pPr>
              <w:widowControl/>
              <w:ind w:firstLine="480"/>
              <w:jc w:val="left"/>
              <w:rPr>
                <w:rFonts w:hint="eastAsia" w:ascii="宋体" w:hAnsi="宋体"/>
                <w:kern w:val="0"/>
                <w:sz w:val="24"/>
                <w:szCs w:val="24"/>
              </w:rPr>
            </w:pPr>
            <w:r>
              <w:rPr>
                <w:rFonts w:hint="eastAsia" w:ascii="宋体" w:hAnsi="宋体"/>
                <w:kern w:val="0"/>
                <w:sz w:val="24"/>
                <w:szCs w:val="24"/>
              </w:rPr>
              <w:t>第二十七条 本办法自二○一六年一月一日起执行，同时，废止《广西税务师事务所等级认定办法（2012年修订）》（桂税协发[2012]48号）。</w:t>
            </w:r>
          </w:p>
          <w:p>
            <w:pPr>
              <w:widowControl/>
              <w:snapToGrid w:val="0"/>
              <w:ind w:firstLine="555"/>
              <w:jc w:val="left"/>
              <w:rPr>
                <w:rFonts w:ascii="宋体" w:hAnsi="宋体"/>
                <w:kern w:val="0"/>
                <w:sz w:val="24"/>
                <w:szCs w:val="24"/>
              </w:rPr>
            </w:pPr>
          </w:p>
        </w:tc>
        <w:tc>
          <w:tcPr>
            <w:tcW w:w="4252"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kern w:val="0"/>
                <w:sz w:val="24"/>
                <w:szCs w:val="24"/>
              </w:rPr>
              <w:t>第二十五条 本办法所称“以上”均含本数。</w:t>
            </w:r>
          </w:p>
          <w:p>
            <w:pPr>
              <w:widowControl/>
              <w:ind w:firstLine="480"/>
              <w:jc w:val="left"/>
              <w:rPr>
                <w:rFonts w:hint="eastAsia" w:ascii="宋体" w:hAnsi="宋体"/>
                <w:kern w:val="0"/>
                <w:sz w:val="24"/>
                <w:szCs w:val="24"/>
              </w:rPr>
            </w:pPr>
            <w:r>
              <w:rPr>
                <w:rFonts w:hint="eastAsia" w:ascii="宋体" w:hAnsi="宋体"/>
                <w:kern w:val="0"/>
                <w:sz w:val="24"/>
                <w:szCs w:val="24"/>
              </w:rPr>
              <w:t>第二十六条 广西注册税务师协会开展等级认定工作不向事务所收取任何费用。从事等级认定的工作人员不得有违反廉洁自律的行为。</w:t>
            </w:r>
          </w:p>
          <w:p>
            <w:pPr>
              <w:widowControl/>
              <w:ind w:firstLine="480"/>
              <w:jc w:val="left"/>
              <w:rPr>
                <w:rFonts w:hint="eastAsia" w:ascii="宋体" w:hAnsi="宋体"/>
                <w:kern w:val="0"/>
                <w:sz w:val="24"/>
                <w:szCs w:val="24"/>
              </w:rPr>
            </w:pPr>
            <w:r>
              <w:rPr>
                <w:rFonts w:hint="eastAsia" w:ascii="宋体" w:hAnsi="宋体"/>
                <w:kern w:val="0"/>
                <w:sz w:val="24"/>
                <w:szCs w:val="24"/>
              </w:rPr>
              <w:t>第二十七条 本办法由广西注册税务师协会负责解释。</w:t>
            </w:r>
          </w:p>
          <w:p>
            <w:pPr>
              <w:widowControl/>
              <w:ind w:firstLine="480"/>
              <w:jc w:val="left"/>
              <w:rPr>
                <w:rFonts w:ascii="宋体" w:hAnsi="宋体"/>
                <w:kern w:val="0"/>
                <w:sz w:val="24"/>
                <w:szCs w:val="24"/>
              </w:rPr>
            </w:pPr>
            <w:r>
              <w:rPr>
                <w:rFonts w:hint="eastAsia" w:ascii="宋体" w:hAnsi="宋体"/>
                <w:kern w:val="0"/>
                <w:sz w:val="24"/>
                <w:szCs w:val="24"/>
              </w:rPr>
              <w:t>第二十八条 本办法自二0二0年*月*日起执行，同时，废止《广西税务师事务所等级认定办法（2016年修订）》（桂税协发[2016]19号）。</w:t>
            </w:r>
          </w:p>
        </w:tc>
        <w:tc>
          <w:tcPr>
            <w:tcW w:w="1701" w:type="dxa"/>
            <w:tcBorders>
              <w:top w:val="single" w:color="auto" w:sz="4" w:space="0"/>
              <w:left w:val="nil"/>
              <w:bottom w:val="single" w:color="auto" w:sz="4" w:space="0"/>
              <w:right w:val="single" w:color="auto" w:sz="4" w:space="0"/>
            </w:tcBorders>
          </w:tcPr>
          <w:p>
            <w:pPr>
              <w:widowControl/>
              <w:ind w:firstLine="480"/>
              <w:jc w:val="left"/>
              <w:rPr>
                <w:rFonts w:ascii="宋体" w:hAnsi="宋体"/>
                <w:kern w:val="0"/>
                <w:sz w:val="24"/>
                <w:szCs w:val="24"/>
              </w:rPr>
            </w:pPr>
            <w:r>
              <w:rPr>
                <w:rFonts w:hint="eastAsia" w:ascii="宋体" w:hAnsi="宋体"/>
                <w:sz w:val="24"/>
                <w:szCs w:val="24"/>
              </w:rPr>
              <w:t>本章第二十六条增加内容：</w:t>
            </w:r>
            <w:r>
              <w:rPr>
                <w:rFonts w:hint="eastAsia" w:ascii="宋体" w:hAnsi="宋体"/>
                <w:kern w:val="0"/>
                <w:sz w:val="24"/>
                <w:szCs w:val="24"/>
              </w:rPr>
              <w:t>从事等级认定的工作人员不得有违反廉洁自律的行为。</w:t>
            </w:r>
          </w:p>
          <w:p>
            <w:pPr>
              <w:rPr>
                <w:rFonts w:ascii="宋体" w:hAnsi="宋体"/>
                <w:sz w:val="24"/>
                <w:szCs w:val="24"/>
              </w:rPr>
            </w:pPr>
          </w:p>
        </w:tc>
      </w:tr>
    </w:tbl>
    <w:p>
      <w:pPr>
        <w:rPr>
          <w:rFonts w:hint="eastAsia" w:ascii="宋体" w:hAnsi="宋体"/>
          <w:sz w:val="18"/>
          <w:szCs w:val="18"/>
        </w:rPr>
      </w:pPr>
      <w:r>
        <w:rPr>
          <w:rFonts w:hint="eastAsia" w:ascii="宋体" w:hAnsi="宋体"/>
          <w:sz w:val="18"/>
          <w:szCs w:val="18"/>
        </w:rPr>
        <w:t xml:space="preserve"> </w:t>
      </w:r>
    </w:p>
    <w:p>
      <w:pPr>
        <w:pStyle w:val="3"/>
        <w:widowControl/>
        <w:spacing w:line="480" w:lineRule="auto"/>
        <w:ind w:firstLine="420"/>
        <w:rPr>
          <w:rFonts w:hint="eastAsia" w:ascii="宋体" w:hAnsi="宋体"/>
          <w:sz w:val="28"/>
          <w:szCs w:val="28"/>
        </w:rPr>
      </w:pPr>
      <w:r>
        <w:rPr>
          <w:rFonts w:hint="eastAsia" w:ascii="宋体" w:hAnsi="宋体"/>
          <w:sz w:val="28"/>
          <w:szCs w:val="28"/>
        </w:rPr>
        <w:t xml:space="preserve"> </w:t>
      </w:r>
    </w:p>
    <w:p>
      <w:pPr>
        <w:pStyle w:val="3"/>
        <w:widowControl/>
        <w:spacing w:line="480" w:lineRule="auto"/>
        <w:ind w:firstLine="420"/>
        <w:rPr>
          <w:rFonts w:hint="eastAsia" w:ascii="宋体" w:hAnsi="宋体"/>
          <w:sz w:val="28"/>
          <w:szCs w:val="28"/>
        </w:rPr>
      </w:pPr>
      <w:r>
        <w:rPr>
          <w:rFonts w:hint="eastAsia" w:ascii="宋体" w:hAnsi="宋体"/>
          <w:sz w:val="28"/>
          <w:szCs w:val="28"/>
        </w:rPr>
        <w:t xml:space="preserve"> </w:t>
      </w:r>
    </w:p>
    <w:p>
      <w:pPr>
        <w:spacing w:line="559" w:lineRule="auto"/>
        <w:rPr>
          <w:rFonts w:hint="eastAsia" w:ascii="宋体" w:hAnsi="宋体"/>
          <w:sz w:val="28"/>
          <w:szCs w:val="28"/>
        </w:rPr>
      </w:pPr>
      <w:r>
        <w:rPr>
          <w:rFonts w:hint="eastAsia" w:ascii="宋体" w:hAnsi="宋体"/>
          <w:sz w:val="28"/>
          <w:szCs w:val="28"/>
        </w:rPr>
        <w:t xml:space="preserve"> </w:t>
      </w:r>
    </w:p>
    <w:p>
      <w:pPr>
        <w:spacing w:line="559" w:lineRule="auto"/>
        <w:rPr>
          <w:rFonts w:hint="eastAsia" w:ascii="宋体" w:hAnsi="宋体"/>
          <w:sz w:val="28"/>
          <w:szCs w:val="28"/>
        </w:rPr>
      </w:pPr>
      <w:r>
        <w:rPr>
          <w:rFonts w:hint="eastAsia" w:ascii="宋体" w:hAnsi="宋体"/>
          <w:sz w:val="28"/>
          <w:szCs w:val="28"/>
        </w:rPr>
        <w:t xml:space="preserve"> </w:t>
      </w:r>
    </w:p>
    <w:p>
      <w:pPr>
        <w:spacing w:line="559" w:lineRule="auto"/>
        <w:rPr>
          <w:rFonts w:hint="eastAsia" w:ascii="宋体" w:hAnsi="宋体"/>
          <w:sz w:val="28"/>
          <w:szCs w:val="28"/>
        </w:rPr>
      </w:pPr>
      <w:r>
        <w:rPr>
          <w:rFonts w:hint="eastAsia" w:ascii="宋体" w:hAnsi="宋体"/>
          <w:sz w:val="28"/>
          <w:szCs w:val="28"/>
        </w:rPr>
        <w:t xml:space="preserve"> </w:t>
      </w:r>
    </w:p>
    <w:p>
      <w:pPr>
        <w:spacing w:line="559" w:lineRule="auto"/>
        <w:rPr>
          <w:rFonts w:hint="eastAsia" w:ascii="宋体" w:hAnsi="宋体"/>
          <w:sz w:val="28"/>
          <w:szCs w:val="28"/>
        </w:rPr>
      </w:pPr>
      <w:r>
        <w:rPr>
          <w:rFonts w:hint="eastAsia" w:ascii="宋体" w:hAnsi="宋体"/>
          <w:sz w:val="28"/>
          <w:szCs w:val="28"/>
        </w:rPr>
        <w:t xml:space="preserve"> </w:t>
      </w:r>
    </w:p>
    <w:p>
      <w:pPr>
        <w:spacing w:line="559" w:lineRule="auto"/>
        <w:rPr>
          <w:rFonts w:hint="eastAsia" w:ascii="宋体" w:hAnsi="宋体"/>
          <w:sz w:val="28"/>
          <w:szCs w:val="28"/>
        </w:rPr>
      </w:pPr>
      <w:r>
        <w:rPr>
          <w:rFonts w:hint="eastAsia" w:ascii="宋体" w:hAnsi="宋体"/>
          <w:sz w:val="28"/>
          <w:szCs w:val="28"/>
        </w:rPr>
        <w:t xml:space="preserve"> </w:t>
      </w:r>
    </w:p>
    <w:p>
      <w:pPr>
        <w:spacing w:line="559" w:lineRule="auto"/>
        <w:rPr>
          <w:rFonts w:hint="eastAsia" w:ascii="宋体" w:hAnsi="宋体"/>
          <w:sz w:val="28"/>
          <w:szCs w:val="28"/>
        </w:rPr>
      </w:pPr>
      <w:r>
        <w:rPr>
          <w:rFonts w:hint="eastAsia" w:ascii="宋体" w:hAnsi="宋体"/>
          <w:sz w:val="28"/>
          <w:szCs w:val="28"/>
        </w:rPr>
        <w:t xml:space="preserve"> </w:t>
      </w:r>
    </w:p>
    <w:p>
      <w:pPr>
        <w:spacing w:line="559" w:lineRule="auto"/>
        <w:rPr>
          <w:rFonts w:hint="eastAsia" w:ascii="宋体" w:hAnsi="宋体"/>
          <w:sz w:val="28"/>
          <w:szCs w:val="28"/>
        </w:rPr>
      </w:pPr>
      <w:r>
        <w:rPr>
          <w:rFonts w:hint="eastAsia" w:ascii="宋体" w:hAnsi="宋体"/>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DA1D23"/>
    <w:multiLevelType w:val="singleLevel"/>
    <w:tmpl w:val="F9DA1D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2CFB"/>
    <w:rsid w:val="00BB2CFB"/>
    <w:rsid w:val="00ED0819"/>
    <w:rsid w:val="33986187"/>
    <w:rsid w:val="3EDF77E6"/>
    <w:rsid w:val="7F9F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unhideWhenUsed/>
    <w:qFormat/>
    <w:uiPriority w:val="99"/>
    <w:rPr>
      <w:rFonts w:ascii="宋体" w:hAnsi="Courier New" w:cs="Courier New"/>
    </w:rPr>
  </w:style>
  <w:style w:type="paragraph" w:styleId="3">
    <w:name w:val="Normal (Web)"/>
    <w:basedOn w:val="1"/>
    <w:unhideWhenUsed/>
    <w:qFormat/>
    <w:uiPriority w:val="99"/>
    <w:pPr>
      <w:spacing w:before="100" w:beforeAutospacing="1" w:after="100" w:afterAutospacing="1"/>
      <w:jc w:val="left"/>
    </w:pPr>
    <w:rPr>
      <w:kern w:val="0"/>
      <w:sz w:val="24"/>
      <w:szCs w:val="24"/>
    </w:rPr>
  </w:style>
  <w:style w:type="table" w:styleId="5">
    <w:name w:val="Table Grid"/>
    <w:basedOn w:val="4"/>
    <w:unhideWhenUsed/>
    <w:qFormat/>
    <w:uiPriority w:val="99"/>
    <w:rPr>
      <w:rFonts w:ascii="Calibri" w:hAnsi="Calibri" w:eastAsia="Times New Roman" w:cs="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纯文本 Char"/>
    <w:basedOn w:val="6"/>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1365</Words>
  <Characters>7783</Characters>
  <Lines>64</Lines>
  <Paragraphs>18</Paragraphs>
  <TotalTime>0</TotalTime>
  <ScaleCrop>false</ScaleCrop>
  <LinksUpToDate>false</LinksUpToDate>
  <CharactersWithSpaces>9130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2020-08-05T07:06:00Z</dcterms:created>
  <dc:creator>Administrator</dc:creator>
  <cp:lastModifiedBy>Administrator</cp:lastModifiedBy>
  <dcterms:modified xsi:type="dcterms:W3CDTF">2020-08-05T08:22:45Z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