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cs="仿宋_GB2312"/>
          <w:sz w:val="32"/>
          <w:szCs w:val="32"/>
          <w:lang w:val="en" w:eastAsia="zh-CN"/>
        </w:rPr>
      </w:pPr>
      <w:r>
        <w:rPr>
          <w:rFonts w:hint="eastAsia" w:ascii="黑体" w:hAnsi="黑体" w:eastAsia="黑体" w:cs="黑体"/>
          <w:sz w:val="32"/>
          <w:szCs w:val="32"/>
          <w:lang w:val="en-US" w:eastAsia="zh-CN"/>
        </w:rPr>
        <w:t>附件1</w:t>
      </w:r>
      <w:r>
        <w:rPr>
          <w:rFonts w:hint="default" w:ascii="仿宋_GB2312" w:hAnsi="仿宋_GB2312" w:cs="仿宋_GB2312"/>
          <w:sz w:val="32"/>
          <w:szCs w:val="32"/>
          <w:lang w:val="en" w:eastAsia="zh-CN"/>
        </w:rPr>
        <w:t xml:space="preserve">                    </w:t>
      </w:r>
    </w:p>
    <w:p>
      <w:pPr>
        <w:jc w:val="center"/>
        <w:rPr>
          <w:rFonts w:hint="eastAsia" w:ascii="黑体" w:hAnsi="黑体" w:eastAsia="黑体" w:cs="黑体"/>
          <w:sz w:val="32"/>
          <w:szCs w:val="32"/>
          <w:lang w:val="en-US" w:eastAsia="zh-CN"/>
        </w:rPr>
      </w:pPr>
      <w:bookmarkStart w:id="0" w:name="_GoBack"/>
      <w:r>
        <w:rPr>
          <w:rStyle w:val="4"/>
          <w:rFonts w:hint="eastAsia" w:ascii="黑体" w:hAnsi="黑体" w:eastAsia="黑体" w:cs="黑体"/>
          <w:sz w:val="32"/>
          <w:szCs w:val="32"/>
          <w:lang w:val="en-US" w:eastAsia="zh-CN" w:bidi="ar"/>
        </w:rPr>
        <w:t>财税〔2018〕54号等16个文件</w:t>
      </w:r>
    </w:p>
    <w:bookmarkEnd w:id="0"/>
    <w:p>
      <w:pPr>
        <w:rPr>
          <w:rFonts w:hint="eastAsia" w:ascii="仿宋_GB2312" w:hAnsi="仿宋_GB2312" w:eastAsia="仿宋_GB2312" w:cs="仿宋_GB2312"/>
          <w:sz w:val="32"/>
          <w:szCs w:val="32"/>
          <w:lang w:val="en-US" w:eastAsia="zh-CN"/>
        </w:rPr>
      </w:pPr>
    </w:p>
    <w:tbl>
      <w:tblPr>
        <w:tblStyle w:val="2"/>
        <w:tblW w:w="88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4245"/>
        <w:gridCol w:w="3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C6E0B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4245" w:type="dxa"/>
            <w:tcBorders>
              <w:top w:val="single" w:color="000000" w:sz="4" w:space="0"/>
              <w:left w:val="single" w:color="000000" w:sz="4" w:space="0"/>
              <w:bottom w:val="single" w:color="000000" w:sz="4" w:space="0"/>
              <w:right w:val="single" w:color="000000" w:sz="4" w:space="0"/>
            </w:tcBorders>
            <w:shd w:val="clear" w:color="auto" w:fill="C6E0B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文件名称</w:t>
            </w:r>
          </w:p>
        </w:tc>
        <w:tc>
          <w:tcPr>
            <w:tcW w:w="3661" w:type="dxa"/>
            <w:tcBorders>
              <w:top w:val="single" w:color="000000" w:sz="4" w:space="0"/>
              <w:left w:val="single" w:color="000000" w:sz="4" w:space="0"/>
              <w:bottom w:val="single" w:color="000000" w:sz="4" w:space="0"/>
              <w:right w:val="single" w:color="000000" w:sz="4" w:space="0"/>
            </w:tcBorders>
            <w:shd w:val="clear" w:color="auto" w:fill="C6E0B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b/>
                <w:i w:val="0"/>
                <w:color w:val="000000"/>
                <w:kern w:val="0"/>
                <w:sz w:val="24"/>
                <w:szCs w:val="24"/>
                <w:u w:val="none"/>
                <w:lang w:val="en" w:eastAsia="zh-CN" w:bidi="ar"/>
              </w:rPr>
            </w:pPr>
            <w:r>
              <w:rPr>
                <w:rFonts w:hint="eastAsia" w:eastAsia="宋体" w:cs="宋体"/>
                <w:b/>
                <w:i w:val="0"/>
                <w:color w:val="000000"/>
                <w:kern w:val="0"/>
                <w:sz w:val="24"/>
                <w:szCs w:val="24"/>
                <w:u w:val="none"/>
                <w:lang w:val="en"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pacing w:val="-2"/>
                <w:kern w:val="2"/>
                <w:sz w:val="24"/>
                <w:szCs w:val="24"/>
                <w:u w:val="none"/>
                <w:lang w:val="en-US" w:eastAsia="zh-CN" w:bidi="ar-SA"/>
              </w:rPr>
            </w:pPr>
            <w:r>
              <w:rPr>
                <w:rFonts w:hint="eastAsia" w:eastAsia="宋体" w:cs="宋体"/>
                <w:i w:val="0"/>
                <w:color w:val="000000"/>
                <w:kern w:val="0"/>
                <w:sz w:val="24"/>
                <w:szCs w:val="24"/>
                <w:u w:val="none"/>
                <w:lang w:val="en-US" w:eastAsia="zh-CN" w:bidi="ar"/>
              </w:rPr>
              <w:t>1</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pacing w:val="-2"/>
                <w:kern w:val="2"/>
                <w:sz w:val="24"/>
                <w:szCs w:val="24"/>
                <w:u w:val="none"/>
                <w:lang w:val="en-US" w:eastAsia="zh-CN" w:bidi="ar-SA"/>
              </w:rPr>
            </w:pPr>
            <w:r>
              <w:rPr>
                <w:rStyle w:val="5"/>
                <w:rFonts w:hint="eastAsia" w:ascii="宋体" w:hAnsi="宋体" w:eastAsia="宋体" w:cs="宋体"/>
                <w:sz w:val="24"/>
                <w:szCs w:val="24"/>
                <w:lang w:val="en-US" w:eastAsia="zh-CN" w:bidi="ar"/>
              </w:rPr>
              <w:t>《财政部 税务总局关于</w:t>
            </w:r>
            <w:r>
              <w:rPr>
                <w:rStyle w:val="4"/>
                <w:rFonts w:hint="eastAsia" w:ascii="宋体" w:hAnsi="宋体" w:eastAsia="宋体" w:cs="宋体"/>
                <w:sz w:val="24"/>
                <w:szCs w:val="24"/>
                <w:lang w:val="en-US" w:eastAsia="zh-CN" w:bidi="ar"/>
              </w:rPr>
              <w:t>设备 器具扣除有关企业所得税政策的通知》（财税〔2018〕54号）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Style w:val="5"/>
                <w:rFonts w:hint="eastAsia" w:ascii="宋体" w:hAnsi="宋体" w:eastAsia="宋体" w:cs="宋体"/>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pacing w:val="-2"/>
                <w:kern w:val="2"/>
                <w:sz w:val="24"/>
                <w:szCs w:val="24"/>
                <w:u w:val="none"/>
                <w:lang w:val="en-US" w:eastAsia="zh-CN" w:bidi="ar-SA"/>
              </w:rPr>
            </w:pPr>
            <w:r>
              <w:rPr>
                <w:rFonts w:hint="eastAsia" w:eastAsia="宋体" w:cs="宋体"/>
                <w:i w:val="0"/>
                <w:color w:val="000000"/>
                <w:kern w:val="0"/>
                <w:sz w:val="24"/>
                <w:szCs w:val="24"/>
                <w:u w:val="none"/>
                <w:lang w:val="en-US" w:eastAsia="zh-CN" w:bidi="ar"/>
              </w:rPr>
              <w:t>2</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pacing w:val="-2"/>
                <w:kern w:val="2"/>
                <w:sz w:val="24"/>
                <w:szCs w:val="24"/>
                <w:u w:val="none"/>
                <w:lang w:val="en-US" w:eastAsia="zh-CN" w:bidi="ar-SA"/>
              </w:rPr>
            </w:pPr>
            <w:r>
              <w:rPr>
                <w:rStyle w:val="5"/>
                <w:rFonts w:hint="eastAsia" w:ascii="宋体" w:hAnsi="宋体" w:eastAsia="宋体" w:cs="宋体"/>
                <w:sz w:val="24"/>
                <w:szCs w:val="24"/>
                <w:lang w:val="en-US" w:eastAsia="zh-CN" w:bidi="ar"/>
              </w:rPr>
              <w:t>《财政部 税务总局 科技部关于提高研究开发费用</w:t>
            </w:r>
            <w:r>
              <w:rPr>
                <w:rStyle w:val="4"/>
                <w:rFonts w:hint="eastAsia" w:ascii="宋体" w:hAnsi="宋体" w:eastAsia="宋体" w:cs="宋体"/>
                <w:sz w:val="24"/>
                <w:szCs w:val="24"/>
                <w:lang w:val="en-US" w:eastAsia="zh-CN" w:bidi="ar"/>
              </w:rPr>
              <w:t>税前加计扣除比例的通知》（财税〔2018〕99号）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Style w:val="5"/>
                <w:rFonts w:hint="eastAsia" w:ascii="宋体" w:hAnsi="宋体" w:eastAsia="宋体" w:cs="宋体"/>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pacing w:val="-2"/>
                <w:kern w:val="2"/>
                <w:sz w:val="24"/>
                <w:szCs w:val="24"/>
                <w:u w:val="none"/>
                <w:lang w:val="en-US" w:eastAsia="zh-CN" w:bidi="ar-SA"/>
              </w:rPr>
            </w:pPr>
            <w:r>
              <w:rPr>
                <w:rFonts w:hint="eastAsia" w:eastAsia="宋体" w:cs="宋体"/>
                <w:i w:val="0"/>
                <w:color w:val="000000"/>
                <w:kern w:val="0"/>
                <w:sz w:val="24"/>
                <w:szCs w:val="24"/>
                <w:u w:val="none"/>
                <w:lang w:val="en-US" w:eastAsia="zh-CN" w:bidi="ar"/>
              </w:rPr>
              <w:t>3</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pacing w:val="-2"/>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《财政部 税务总局关于金融机构小微企业贷款利息收入免征增值税政策的通知》（财税〔2018〕91号）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4"/>
                <w:szCs w:val="24"/>
                <w:u w:val="none"/>
              </w:rPr>
            </w:pPr>
            <w:r>
              <w:rPr>
                <w:rFonts w:hint="eastAsia" w:eastAsia="宋体" w:cs="宋体"/>
                <w:i w:val="0"/>
                <w:color w:val="000000"/>
                <w:kern w:val="0"/>
                <w:sz w:val="24"/>
                <w:szCs w:val="24"/>
                <w:u w:val="none"/>
                <w:lang w:val="en-US" w:eastAsia="zh-CN" w:bidi="ar"/>
              </w:rPr>
              <w:t>4</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《财政部 税务总局关于延续动漫产业增值税政策的通知》（财税〔2018〕38号）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sz w:val="24"/>
                <w:szCs w:val="24"/>
                <w:u w:val="none"/>
                <w:lang w:val="en-US"/>
              </w:rPr>
            </w:pPr>
            <w:r>
              <w:rPr>
                <w:rFonts w:hint="eastAsia" w:eastAsia="宋体" w:cs="宋体"/>
                <w:i w:val="0"/>
                <w:color w:val="000000"/>
                <w:kern w:val="0"/>
                <w:sz w:val="24"/>
                <w:szCs w:val="24"/>
                <w:u w:val="none"/>
                <w:lang w:val="en-US" w:eastAsia="zh-CN" w:bidi="ar"/>
              </w:rPr>
              <w:t>5</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Style w:val="5"/>
                <w:rFonts w:hint="eastAsia" w:ascii="宋体" w:hAnsi="宋体" w:eastAsia="宋体" w:cs="宋体"/>
                <w:sz w:val="24"/>
                <w:szCs w:val="24"/>
                <w:lang w:val="en-US" w:eastAsia="zh-CN" w:bidi="ar"/>
              </w:rPr>
              <w:t>《财政部 税务总局关于</w:t>
            </w:r>
            <w:r>
              <w:rPr>
                <w:rStyle w:val="4"/>
                <w:rFonts w:hint="eastAsia" w:ascii="宋体" w:hAnsi="宋体" w:eastAsia="宋体" w:cs="宋体"/>
                <w:sz w:val="24"/>
                <w:szCs w:val="24"/>
                <w:lang w:val="en-US" w:eastAsia="zh-CN" w:bidi="ar"/>
              </w:rPr>
              <w:t>保险保障基金有关税收政策问题的通知》（财税〔2018〕41号）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Style w:val="5"/>
                <w:rFonts w:hint="eastAsia" w:ascii="宋体" w:hAnsi="宋体" w:eastAsia="宋体" w:cs="宋体"/>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sz w:val="24"/>
                <w:szCs w:val="24"/>
                <w:u w:val="none"/>
                <w:lang w:val="en-US"/>
              </w:rPr>
            </w:pPr>
            <w:r>
              <w:rPr>
                <w:rFonts w:hint="eastAsia" w:eastAsia="宋体" w:cs="宋体"/>
                <w:i w:val="0"/>
                <w:color w:val="000000"/>
                <w:kern w:val="0"/>
                <w:sz w:val="24"/>
                <w:szCs w:val="24"/>
                <w:u w:val="none"/>
                <w:lang w:val="en-US" w:eastAsia="zh-CN" w:bidi="ar"/>
              </w:rPr>
              <w:t>6</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《财政部 税务总局关于中国邮政储蓄银行三农金融事业部涉农贷款增值税政策的通知》（财税〔2018〕97号）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sz w:val="24"/>
                <w:szCs w:val="24"/>
                <w:u w:val="none"/>
                <w:lang w:val="en-US"/>
              </w:rPr>
            </w:pPr>
            <w:r>
              <w:rPr>
                <w:rFonts w:hint="eastAsia" w:eastAsia="宋体" w:cs="宋体"/>
                <w:i w:val="0"/>
                <w:color w:val="000000"/>
                <w:kern w:val="0"/>
                <w:sz w:val="24"/>
                <w:szCs w:val="24"/>
                <w:u w:val="none"/>
                <w:lang w:val="en-US" w:eastAsia="zh-CN" w:bidi="ar"/>
              </w:rPr>
              <w:t>7</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Style w:val="5"/>
                <w:rFonts w:hint="eastAsia" w:ascii="宋体" w:hAnsi="宋体" w:eastAsia="宋体" w:cs="宋体"/>
                <w:sz w:val="24"/>
                <w:szCs w:val="24"/>
                <w:lang w:val="en-US" w:eastAsia="zh-CN" w:bidi="ar"/>
              </w:rPr>
              <w:t>《财政部 税务总局关于</w:t>
            </w:r>
            <w:r>
              <w:rPr>
                <w:rStyle w:val="4"/>
                <w:rFonts w:hint="eastAsia" w:ascii="宋体" w:hAnsi="宋体" w:eastAsia="宋体" w:cs="宋体"/>
                <w:sz w:val="24"/>
                <w:szCs w:val="24"/>
                <w:lang w:val="en-US" w:eastAsia="zh-CN" w:bidi="ar"/>
              </w:rPr>
              <w:t>公共租赁住房税收优惠政策的公告》（财政部</w:t>
            </w:r>
            <w:r>
              <w:rPr>
                <w:rStyle w:val="4"/>
                <w:rFonts w:hint="eastAsia" w:eastAsia="宋体" w:cs="宋体"/>
                <w:sz w:val="24"/>
                <w:szCs w:val="24"/>
                <w:lang w:val="en-US" w:eastAsia="zh-CN" w:bidi="ar"/>
              </w:rPr>
              <w:t xml:space="preserve"> </w:t>
            </w:r>
            <w:r>
              <w:rPr>
                <w:rStyle w:val="4"/>
                <w:rFonts w:hint="eastAsia" w:ascii="宋体" w:hAnsi="宋体" w:eastAsia="宋体" w:cs="宋体"/>
                <w:sz w:val="24"/>
                <w:szCs w:val="24"/>
                <w:lang w:val="en-US" w:eastAsia="zh-CN" w:bidi="ar"/>
              </w:rPr>
              <w:t>税务总局公告2019年第61号）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Style w:val="5"/>
                <w:rFonts w:hint="eastAsia" w:ascii="宋体" w:hAnsi="宋体" w:eastAsia="宋体" w:cs="宋体"/>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sz w:val="24"/>
                <w:szCs w:val="24"/>
                <w:u w:val="none"/>
                <w:lang w:val="en-US"/>
              </w:rPr>
            </w:pPr>
            <w:r>
              <w:rPr>
                <w:rFonts w:hint="eastAsia" w:eastAsia="宋体" w:cs="宋体"/>
                <w:i w:val="0"/>
                <w:color w:val="000000"/>
                <w:kern w:val="0"/>
                <w:sz w:val="24"/>
                <w:szCs w:val="24"/>
                <w:u w:val="none"/>
                <w:lang w:val="en-US" w:eastAsia="zh-CN" w:bidi="ar"/>
              </w:rPr>
              <w:t>8</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《财政部 税务总局关于继续实行</w:t>
            </w:r>
            <w:r>
              <w:rPr>
                <w:rStyle w:val="4"/>
                <w:rFonts w:hint="eastAsia" w:ascii="宋体" w:hAnsi="宋体" w:eastAsia="宋体" w:cs="宋体"/>
                <w:sz w:val="24"/>
                <w:szCs w:val="24"/>
                <w:lang w:val="en-US" w:eastAsia="zh-CN" w:bidi="ar"/>
              </w:rPr>
              <w:t>农村饮水安全工程税收优惠政策的公告》（财政部 税务总局公告2019年第67号）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sz w:val="24"/>
                <w:szCs w:val="24"/>
                <w:u w:val="none"/>
                <w:lang w:val="en-US"/>
              </w:rPr>
            </w:pPr>
            <w:r>
              <w:rPr>
                <w:rFonts w:hint="eastAsia" w:eastAsia="宋体" w:cs="宋体"/>
                <w:i w:val="0"/>
                <w:color w:val="000000"/>
                <w:kern w:val="0"/>
                <w:sz w:val="24"/>
                <w:szCs w:val="24"/>
                <w:u w:val="none"/>
                <w:lang w:val="en-US" w:eastAsia="zh-CN" w:bidi="ar"/>
              </w:rPr>
              <w:t>9</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《财政部 税务总局关于延续免征国产抗艾滋病病毒药品增值税政策的公告》（财政部 税务总局公告2019年第73号）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eastAsia="宋体" w:cs="宋体"/>
                <w:i w:val="0"/>
                <w:color w:val="000000"/>
                <w:kern w:val="0"/>
                <w:sz w:val="24"/>
                <w:szCs w:val="24"/>
                <w:u w:val="none"/>
                <w:lang w:val="en-US" w:eastAsia="zh-CN" w:bidi="ar"/>
              </w:rPr>
            </w:pPr>
            <w:r>
              <w:rPr>
                <w:rFonts w:hint="eastAsia" w:eastAsia="宋体" w:cs="宋体"/>
                <w:i w:val="0"/>
                <w:color w:val="000000"/>
                <w:kern w:val="0"/>
                <w:sz w:val="24"/>
                <w:szCs w:val="24"/>
                <w:u w:val="none"/>
                <w:lang w:val="en-US" w:eastAsia="zh-CN" w:bidi="ar"/>
              </w:rPr>
              <w:t>11</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《财政部 税务总局关于民用航空发动机、新支线飞机和大型客机税收政策的公告》（财政部 税务总局公告2019年第88号）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spacing w:val="-2"/>
                <w:kern w:val="0"/>
                <w:sz w:val="24"/>
                <w:szCs w:val="24"/>
                <w:u w:val="none"/>
                <w:lang w:val="en-US" w:eastAsia="zh-CN" w:bidi="ar"/>
              </w:rPr>
            </w:pPr>
            <w:r>
              <w:rPr>
                <w:rFonts w:hint="eastAsia" w:eastAsia="宋体" w:cs="宋体"/>
                <w:i w:val="0"/>
                <w:color w:val="000000"/>
                <w:kern w:val="0"/>
                <w:sz w:val="24"/>
                <w:szCs w:val="24"/>
                <w:u w:val="none"/>
                <w:lang w:val="en-US" w:eastAsia="zh-CN" w:bidi="ar"/>
              </w:rPr>
              <w:t>12</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pacing w:val="-2"/>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《财政部 税务总局关于明确养老机构免征增值税等政策的通知》（财税〔2019〕20号）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pacing w:val="-2"/>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eastAsia="宋体" w:cs="宋体"/>
                <w:i w:val="0"/>
                <w:color w:val="000000"/>
                <w:kern w:val="0"/>
                <w:sz w:val="24"/>
                <w:szCs w:val="24"/>
                <w:u w:val="none"/>
                <w:lang w:val="en-US" w:eastAsia="zh-CN" w:bidi="ar"/>
              </w:rPr>
            </w:pPr>
            <w:r>
              <w:rPr>
                <w:rFonts w:hint="eastAsia" w:eastAsia="宋体" w:cs="宋体"/>
                <w:i w:val="0"/>
                <w:color w:val="000000"/>
                <w:kern w:val="0"/>
                <w:sz w:val="24"/>
                <w:szCs w:val="24"/>
                <w:u w:val="none"/>
                <w:lang w:val="en-US" w:eastAsia="zh-CN" w:bidi="ar"/>
              </w:rPr>
              <w:t>13</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《财政部 税务总局关于支持小微企业融资有关税收政策的通知》（财税〔2017〕77号）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eastAsia="宋体" w:cs="宋体"/>
                <w:i w:val="0"/>
                <w:color w:val="000000"/>
                <w:kern w:val="0"/>
                <w:sz w:val="24"/>
                <w:szCs w:val="24"/>
                <w:u w:val="none"/>
                <w:lang w:val="en-US" w:eastAsia="zh-CN" w:bidi="ar"/>
              </w:rPr>
            </w:pPr>
            <w:r>
              <w:rPr>
                <w:rFonts w:hint="eastAsia" w:eastAsia="宋体" w:cs="宋体"/>
                <w:i w:val="0"/>
                <w:color w:val="000000"/>
                <w:kern w:val="0"/>
                <w:sz w:val="24"/>
                <w:szCs w:val="24"/>
                <w:u w:val="none"/>
                <w:lang w:val="en-US" w:eastAsia="zh-CN" w:bidi="ar"/>
              </w:rPr>
              <w:t>14</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《财政部 税务总局 证监会关于支持原油等货物期货市场对外开放税收政策的通知》（财税〔2018〕21号）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spacing w:val="-2"/>
                <w:kern w:val="2"/>
                <w:sz w:val="24"/>
                <w:szCs w:val="24"/>
                <w:u w:val="none"/>
                <w:lang w:val="en-US" w:eastAsia="zh-CN" w:bidi="ar-SA"/>
              </w:rPr>
            </w:pPr>
            <w:r>
              <w:rPr>
                <w:rFonts w:hint="eastAsia" w:eastAsia="宋体" w:cs="宋体"/>
                <w:i w:val="0"/>
                <w:color w:val="000000"/>
                <w:kern w:val="0"/>
                <w:sz w:val="24"/>
                <w:szCs w:val="24"/>
                <w:u w:val="none"/>
                <w:lang w:val="en-US" w:eastAsia="zh-CN" w:bidi="ar"/>
              </w:rPr>
              <w:t>15</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pacing w:val="-2"/>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《财政部 税务总局关于对页岩气减征资源税的通知》（财税〔2018〕26号）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pacing w:val="-2"/>
                <w:kern w:val="0"/>
                <w:sz w:val="24"/>
                <w:szCs w:val="24"/>
                <w:u w:val="none"/>
                <w:lang w:val="en-US" w:eastAsia="zh-CN" w:bidi="ar"/>
              </w:rPr>
            </w:pPr>
            <w:r>
              <w:rPr>
                <w:rFonts w:hint="eastAsia" w:eastAsia="宋体" w:cs="宋体"/>
                <w:i w:val="0"/>
                <w:color w:val="000000"/>
                <w:kern w:val="0"/>
                <w:sz w:val="24"/>
                <w:szCs w:val="24"/>
                <w:u w:val="none"/>
                <w:lang w:val="en-US" w:eastAsia="zh-CN" w:bidi="ar"/>
              </w:rPr>
              <w:t>税收优惠政策于2021年3月31日到期后，执行期限延长至2023年12月31日。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宋体" w:hAnsi="宋体" w:eastAsia="宋体" w:cs="宋体"/>
                <w:i w:val="0"/>
                <w:color w:val="000000"/>
                <w:spacing w:val="-2"/>
                <w:kern w:val="2"/>
                <w:sz w:val="24"/>
                <w:szCs w:val="24"/>
                <w:u w:val="none"/>
                <w:lang w:val="en-US" w:eastAsia="zh-CN" w:bidi="ar-SA"/>
              </w:rPr>
            </w:pPr>
            <w:r>
              <w:rPr>
                <w:rFonts w:hint="eastAsia" w:eastAsia="宋体" w:cs="宋体"/>
                <w:i w:val="0"/>
                <w:color w:val="000000"/>
                <w:kern w:val="0"/>
                <w:sz w:val="24"/>
                <w:szCs w:val="24"/>
                <w:u w:val="none"/>
                <w:lang w:val="en-US" w:eastAsia="zh-CN" w:bidi="ar"/>
              </w:rPr>
              <w:t>16</w:t>
            </w:r>
          </w:p>
        </w:tc>
        <w:tc>
          <w:tcPr>
            <w:tcW w:w="4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pacing w:val="-2"/>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《财政部 税务总局 工业和信息化部关于对挂车减征车辆购置税的公告》（财政部</w:t>
            </w:r>
            <w:r>
              <w:rPr>
                <w:rFonts w:hint="eastAsia" w:eastAsia="宋体" w:cs="宋体"/>
                <w:i w:val="0"/>
                <w:color w:val="000000"/>
                <w:kern w:val="0"/>
                <w:sz w:val="24"/>
                <w:szCs w:val="24"/>
                <w:u w:val="none"/>
                <w:lang w:val="en-US" w:eastAsia="zh-CN" w:bidi="ar"/>
              </w:rPr>
              <w:t xml:space="preserve"> 税务总局 工业和信息化部</w:t>
            </w:r>
            <w:r>
              <w:rPr>
                <w:rFonts w:hint="eastAsia" w:ascii="宋体" w:hAnsi="宋体" w:eastAsia="宋体" w:cs="宋体"/>
                <w:i w:val="0"/>
                <w:color w:val="000000"/>
                <w:kern w:val="0"/>
                <w:sz w:val="24"/>
                <w:szCs w:val="24"/>
                <w:u w:val="none"/>
                <w:lang w:val="en-US" w:eastAsia="zh-CN" w:bidi="ar"/>
              </w:rPr>
              <w:t>公告2018年第69号）</w:t>
            </w:r>
          </w:p>
        </w:tc>
        <w:tc>
          <w:tcPr>
            <w:tcW w:w="3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pacing w:val="-2"/>
                <w:kern w:val="0"/>
                <w:sz w:val="24"/>
                <w:szCs w:val="24"/>
                <w:u w:val="none"/>
                <w:lang w:val="en-US" w:eastAsia="zh-CN" w:bidi="ar"/>
              </w:rPr>
            </w:pPr>
            <w:r>
              <w:rPr>
                <w:rFonts w:hint="eastAsia" w:eastAsia="宋体" w:cs="宋体"/>
                <w:i w:val="0"/>
                <w:color w:val="000000"/>
                <w:kern w:val="0"/>
                <w:sz w:val="24"/>
                <w:szCs w:val="24"/>
                <w:u w:val="none"/>
                <w:lang w:val="en-US" w:eastAsia="zh-CN" w:bidi="ar"/>
              </w:rPr>
              <w:t>税收优惠政策于2021年6月30日到期后，执行期限延长至2023年12月31日。</w:t>
            </w:r>
          </w:p>
        </w:tc>
      </w:tr>
    </w:tbl>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27AA8"/>
    <w:rsid w:val="6CC27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01"/>
    <w:basedOn w:val="3"/>
    <w:qFormat/>
    <w:uiPriority w:val="0"/>
    <w:rPr>
      <w:rFonts w:hint="eastAsia" w:ascii="仿宋_GB2312" w:eastAsia="仿宋_GB2312" w:cs="仿宋_GB2312"/>
      <w:color w:val="000000"/>
      <w:sz w:val="28"/>
      <w:szCs w:val="28"/>
      <w:u w:val="none"/>
    </w:rPr>
  </w:style>
  <w:style w:type="character" w:customStyle="1" w:styleId="5">
    <w:name w:val="font11"/>
    <w:basedOn w:val="3"/>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2021-03-22T10:02:00Z</dcterms:created>
  <dc:creator>Administrator</dc:creator>
  <cp:lastModifiedBy>Administrator</cp:lastModifiedBy>
  <dcterms:modified xsi:type="dcterms:W3CDTF">2021-03-22T10:03:07Z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